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arr-earnings-predictions--2026-07-28"/>
    <w:p>
      <w:pPr>
        <w:pStyle w:val="Heading1"/>
      </w:pPr>
      <w:r>
        <w:t xml:space="preserve">CARR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~$0.83 vs. cons $0.81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~$5.98B vs. cons $5.95B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organic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~-0.8% vs. cons -2.0%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~$2.80 vs. cons $2.82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~$22.0B vs. cons $22.0B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data-center revenue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~$1.60B vs. cons $1.50B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 data-center production capacity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~$2.75B vs. cons $2.50B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free-cash-flow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~$2.0B vs. cons $2.0B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(FADE)</w:t>
            </w:r>
          </w:p>
        </w:tc>
        <w:tc>
          <w:tcPr/>
          <w:p>
            <w:pPr>
              <w:pStyle w:val="Compact"/>
            </w:pPr>
            <w:r>
              <w:t xml:space="preserve">Strong commercial-HVAC orders and higher data-center revenue commentary should drive the initial upside, but an unchanged ~</w:t>
            </w:r>
            <m:oMath>
              <m:r>
                <m:t>2.80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2.82 consensus, higher capacity investment and limited out-period margin upside should constrain estimate revisions and partially reverse the day-1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2026-07-28T00:03:56Z</dcterms:created>
  <dcterms:modified xsi:type="dcterms:W3CDTF">2026-07-28T00:03:56Z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