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bre-earnings-predictions--2026-07-29"/>
    <w:p>
      <w:pPr>
        <w:pStyle w:val="Heading1"/>
      </w:pPr>
      <w:r>
        <w:t xml:space="preserve">CBRE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EPS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~$1.56 vs. cons $1.49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~$11.5B vs. cons $11.2B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EBITDA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730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700M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7.75</m:t>
              </m:r>
              <m:r>
                <m:rPr>
                  <m:sty m:val="p"/>
                </m:rPr>
                <m:t>−</m:t>
              </m:r>
            </m:oMath>
            <w:r>
              <w:t xml:space="preserve">8.00 (mid ~</w:t>
            </w:r>
            <m:oMath>
              <m:r>
                <m:t>7.88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7.78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Advisory/capital-markets growth commentary (tough comps)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H2 Advisory decel to ~high-single/low-double-digit growth vs. cons ~mid-teens (H2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Critical Infrastructure Services (BOE)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&gt;60% growth (~$2.7B) vs. cons ~55%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Real Estate Investments SOP (H2/Q2, post Q1 pull-forward)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Q2 REI SOP ~</w:t>
            </w:r>
            <m:oMath>
              <m:r>
                <m:t>40</m:t>
              </m:r>
              <m:r>
                <m:rPr>
                  <m:sty m:val="p"/>
                </m:rPr>
                <m:t>−</m:t>
              </m:r>
              <m:r>
                <m:t>60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90M (Q2 2026); FY unchanged ~$300M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buybacks (opportunistic into sub-$130 dip)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400</m:t>
              </m:r>
              <m:r>
                <m:rPr>
                  <m:sty m:val="p"/>
                </m:rPr>
                <m:t>−</m:t>
              </m:r>
              <m:r>
                <m:t>600</m:t>
              </m:r>
              <m:r>
                <m:t>M</m:t>
              </m:r>
              <m:r>
                <m:t>r</m:t>
              </m:r>
              <m:r>
                <m:t>e</m:t>
              </m:r>
              <m:r>
                <m:t>p</m:t>
              </m:r>
              <m:r>
                <m:t>u</m:t>
              </m:r>
              <m:r>
                <m:t>r</m:t>
              </m:r>
              <m:r>
                <m:t>c</m:t>
              </m:r>
              <m:r>
                <m:t>h</m:t>
              </m:r>
              <m:r>
                <m:t>a</m:t>
              </m:r>
              <m:r>
                <m:t>s</m:t>
              </m:r>
              <m:r>
                <m:t>e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250M (Q2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Another sizable EPS beat plus a likely FY raise should spark an initial pop, but the stock came in hot (+18% off the June low, +5% in the final 3 sessions to $147), lifting the bar and inviting sell-the-news. The out-period math is the swing: much of any raise is 'banking' the Q2 beat, while management-flagged H2 Advisory deceleration against tough comps, a lighter REI quarter (Q1 data-center land pull-forward), and the unresolved AI-disintermediation overhang push H2 estimates down even after the print. Net: day-1 gain largely given back as revisions to out-quarters are trimmed and the AI debate re-anchors sentiment.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2026-07-29T00:28:17Z</dcterms:created>
  <dcterms:modified xsi:type="dcterms:W3CDTF">2026-07-29T00:28:17Z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