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hrw-earnings-predictions--2026-07-29"/>
    <w:p>
      <w:pPr>
        <w:pStyle w:val="Heading1"/>
      </w:pPr>
      <w:r>
        <w:t xml:space="preserve">CHRW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~$1.54 vs. cons $1.504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~$4.39B vs. cons $4.379B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NAST 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~$190.0M vs. cons $187.4M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income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965</m:t>
              </m:r>
              <m:r>
                <m:t>M</m:t>
              </m:r>
              <m:r>
                <m:rPr>
                  <m:sty m:val="p"/>
                </m:rPr>
                <m:t>−</m:t>
              </m:r>
            </m:oMath>
            <w:r>
              <w:t xml:space="preserve">1.04B vs. FY cons $959.9M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EPS target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~$6.00 vs. FY cons $6.147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 productivity / Global Forwarding AI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~double-digit / 2H weighted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FY reiteration leaves legal/multiple risk unresolved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2026-08-01T02:05:48Z</dcterms:created>
  <dcterms:modified xsi:type="dcterms:W3CDTF">2026-08-01T02:05:48Z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