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i-earnings-predictions--2026-07-30"/>
    <w:p>
      <w:pPr>
        <w:pStyle w:val="Heading1"/>
      </w:pPr>
      <w:r>
        <w:t xml:space="preserve">CI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~$7.72 vs. cons $7.59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Cigna Healthcare medical care ratio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~85.1% vs. cons 85.0%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Evernorth pretax adjusted income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~$1.61B vs. cons $1.64B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~$30.45 vs. cons $30.53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Evernorth pretax adjusted income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~$6.90B vs. cons $6.94B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Cigna Healthcare pretax adjusted income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~$4.55B vs. cons $4.58B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Cigna Healthcare medical care ratio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~84.2% midpoint vs. cons 84.2% midpoint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-3.4% (FOLLOW-THROUGH)</w:t>
            </w:r>
          </w:p>
        </w:tc>
        <w:tc>
          <w:tcPr/>
          <w:p>
            <w:pPr>
              <w:pStyle w:val="Compact"/>
            </w:pPr>
            <w:r>
              <w:t xml:space="preserve">A ~</w:t>
            </w:r>
            <m:oMath>
              <m:r>
                <m:t>0.13</m:t>
              </m:r>
              <m:r>
                <m:t>E</m:t>
              </m:r>
              <m:r>
                <m:t>P</m:t>
              </m:r>
              <m:r>
                <m:t>S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i</m:t>
              </m:r>
              <m:r>
                <m:t>s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o</m:t>
              </m:r>
              <m:r>
                <m:t>f</m:t>
              </m:r>
              <m:r>
                <m:t>f</m:t>
              </m:r>
              <m:r>
                <m:t>s</m:t>
              </m:r>
              <m:r>
                <m:t>e</m:t>
              </m:r>
              <m:r>
                <m:t>t</m:t>
              </m:r>
              <m:r>
                <m:t>b</m:t>
              </m:r>
              <m:r>
                <m:t>y</m:t>
              </m:r>
              <m:r>
                <m:t>F</m:t>
              </m:r>
              <m:r>
                <m:t>Y</m:t>
              </m:r>
              <m:r>
                <m:t>26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30.45 versus ~$30.53 consensus; unchanged Evernorth guidance despite the quarter implies PBS and Signature costs absorb the operational cushion, pulling out-period estimates lower.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2026-07-29T18:10:56Z</dcterms:created>
  <dcterms:modified xsi:type="dcterms:W3CDTF">2026-07-29T18:10:56Z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