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l-earnings-predictions--2026-07-31"/>
    <w:p>
      <w:pPr>
        <w:pStyle w:val="Heading1"/>
      </w:pPr>
      <w:r>
        <w:t xml:space="preserve">CL Earnings Predictions — 2026-07-31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Organic sales growth (Q2)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~3.5% vs. cons ~3.0%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Base Business EPS (Q2)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0.97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0.96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Base gross margin (Q2)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~59.4% vs. cons ~59.9%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organic sales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~+1% to +4% vs. cons ~+3%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base EPS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low-to-mid-single-digit (~+4%) vs. cons ~+4%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gross margin outlook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~'down' (~-30 to -50 bps) vs. cons ~-40 bps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North America organic sales (sequential inflection)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pred ~-0.5% vs. cons ~0% (Q2 sequential from -2.2% Q1)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-2.0% (STABILIZE)</w:t>
            </w:r>
          </w:p>
        </w:tc>
        <w:tc>
          <w:tcPr/>
          <w:p>
            <w:pPr>
              <w:pStyle w:val="Compact"/>
            </w:pPr>
            <w:r>
              <w:t xml:space="preserve">EPS/organic likely in-line-to-modestly-above, but the gross-margin decline as commodity inflation peaks and a stretched ~24x multiple after an ~18% YTD run tilt the reaction to 'good but not good enough.' A held (not raised) EPS range with an explicitly lower margin line keeps out-period estimates drifting slightly lower, but CL's defensive quality, FX tailwind and dividend/buyback support limit further downside, so an initial negative move stabilizes rather than cascading.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2026-07-31T00:07:52Z</dcterms:created>
  <dcterms:modified xsi:type="dcterms:W3CDTF">2026-07-31T00:07:52Z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