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ms-earnings-predictions--2026-07-28"/>
    <w:p>
      <w:pPr>
        <w:pStyle w:val="Heading1"/>
      </w:pPr>
      <w:r>
        <w:t xml:space="preserve">CMS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~$0.73 vs. cons $0.70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1.95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1.90B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H1 2026 cumulative adjusted EPS (Q1 $1.13 + Q2)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1.86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1.83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guide (reaffirm toward high end)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3.83</m:t>
              </m:r>
              <m:r>
                <m:rPr>
                  <m:sty m:val="p"/>
                </m:rPr>
                <m:t>−</m:t>
              </m:r>
              <m:r>
                <m:t>3.90</m:t>
              </m:r>
              <m:r>
                <m:rPr>
                  <m:sty m:val="p"/>
                </m:rPr>
                <m:t>(</m:t>
              </m:r>
              <m:r>
                <m:t>h</m:t>
              </m:r>
              <m:r>
                <m:t>i</m:t>
              </m:r>
              <m:r>
                <m:t>g</m:t>
              </m:r>
              <m:r>
                <m:t>h</m:t>
              </m:r>
              <m:r>
                <m:t>e</m:t>
              </m:r>
              <m:r>
                <m:t>n</m:t>
              </m:r>
              <m:r>
                <m:t>d</m:t>
              </m:r>
              <m:r>
                <m:t> </m:t>
              </m:r>
            </m:oMath>
            <w:r>
              <w:t xml:space="preserve">3.90) vs. cons $3.87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Long-term adjusted EPS growth rate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6-8% off high end (~7%) vs. cons ~7% (long-term/FY2027 $4.16)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Hyperscaler data-center contract signing (swing factor)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~1 GW signed = $2-5B capex vs. current $24B plan (2028+ ramp)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New electric rate case ask / June IRP capex upside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growth-scenario capex &gt;$24B vs. current $24B 5-yr plan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2026 weather-normalized sales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2-3% (~2.5%) vs. cons ~2.5%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+0.6%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+0.5% (STABILIZE)</w:t>
            </w:r>
          </w:p>
        </w:tc>
        <w:tc>
          <w:tcPr/>
          <w:p>
            <w:pPr>
              <w:pStyle w:val="Compact"/>
            </w:pPr>
            <w:r>
              <w:t xml:space="preserve">Base case is a modest beat (NorthStar/O&amp;M, 5th straight beat) plus a clean high-end reaffirm, so out-period estimates hold rather than get cut — the telegraphed summer weather give-back is offset by ~</w:t>
            </w:r>
            <m:oMath>
              <m:r>
                <m:t>0.24</m:t>
              </m:r>
              <m:r>
                <m:t>r</m:t>
              </m:r>
              <m:r>
                <m:t>e</m:t>
              </m:r>
              <m:r>
                <m:t>g</m:t>
              </m:r>
              <m:r>
                <m:t>u</m:t>
              </m:r>
              <m:r>
                <m:t>l</m:t>
              </m:r>
              <m:r>
                <m:t>a</m:t>
              </m:r>
              <m:r>
                <m:t>t</m:t>
              </m:r>
              <m:r>
                <m:t>o</m:t>
              </m:r>
              <m:r>
                <m:t>r</m:t>
              </m:r>
              <m:r>
                <m:t>y</m:t>
              </m:r>
              <m:r>
                <m:t>v</m:t>
              </m:r>
              <m:r>
                <m:t>a</m:t>
              </m:r>
              <m:r>
                <m:t>r</m:t>
              </m:r>
              <m:r>
                <m:t>i</m:t>
              </m:r>
              <m:r>
                <m:t>a</m:t>
              </m:r>
              <m:r>
                <m:t>n</m:t>
              </m:r>
              <m:r>
                <m:t>c</m:t>
              </m:r>
              <m:r>
                <m:t>e</m:t>
              </m:r>
              <m:r>
                <m:rPr>
                  <m:sty m:val="p"/>
                </m:rPr>
                <m:t>,</m:t>
              </m:r>
              <m:r>
                <m:t>k</m:t>
              </m:r>
              <m:r>
                <m:t>e</m:t>
              </m:r>
              <m:r>
                <m:t>e</m:t>
              </m:r>
              <m:r>
                <m:t>p</m:t>
              </m:r>
              <m:r>
                <m:t>i</m:t>
              </m:r>
              <m:r>
                <m:t>n</m:t>
              </m:r>
              <m:r>
                <m:t>g</m:t>
              </m:r>
              <m:r>
                <m:t>F</m:t>
              </m:r>
              <m:r>
                <m:t>Y</m:t>
              </m:r>
              <m:r>
                <m:t>2026</m:t>
              </m:r>
              <m:r>
                <m:t> </m:t>
              </m:r>
            </m:oMath>
            <w:r>
              <w:t xml:space="preserve">3.87-3.90 intact. No implicit cut means the day-1 pop neither fully fades nor accelerates; residual drifts flat-to-slightly-positive. Real upside optionality is a signed hyperscaler contract / IRP growth-scenario capex, which would push toward FOLLOW-THROUGH; absent that it stabilizes as a defensive reg-utility.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2026-07-28T00:49:01Z</dcterms:created>
  <dcterms:modified xsi:type="dcterms:W3CDTF">2026-07-28T00:49:01Z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