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s-earnings-predictions--2026-07-28"/>
    <w:p>
      <w:pPr>
        <w:pStyle w:val="Heading1"/>
      </w:pPr>
      <w:r>
        <w:t xml:space="preserve">CMS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0.69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2.02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NorthStar Clean Energy Segment Adjusted EPS Contribution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0.03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~$3.87 (range</w:t>
            </w:r>
            <w:r>
              <w:t xml:space="preserve"> </w:t>
            </w:r>
            <m:oMath>
              <m:r>
                <m:t>3.83</m:t>
              </m:r>
              <m:r>
                <m:rPr>
                  <m:sty m:val="p"/>
                </m:rPr>
                <m:t>−</m:t>
              </m:r>
            </m:oMath>
            <w:r>
              <w:t xml:space="preserve">3.90 midpoint) vs. cons ~$3.85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Planned Equity Issuance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Gas Rate Case (MGRC) Outcome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~75-95% of</w:t>
            </w:r>
            <w:r>
              <w:t xml:space="preserve"> </w:t>
            </w:r>
            <m:oMath>
              <m:r>
                <m:t>240</m:t>
              </m:r>
              <m:r>
                <m:t>M</m:t>
              </m:r>
              <m:r>
                <m:t>a</m:t>
              </m:r>
              <m:r>
                <m:t>s</m:t>
              </m:r>
              <m:r>
                <m:t>k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180-228M) vs. cons ~75% (~$180M) (final order Sep/Oct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Weather-Normalization Headwind vs. 2025 Comp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0.23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f</m:t>
              </m:r>
              <m:r>
                <m:t>o</m:t>
              </m:r>
              <m:r>
                <m:t>r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9</m:t>
              </m:r>
              <m:r>
                <m:t>m</m:t>
              </m:r>
              <m:r>
                <m:t>o</m:t>
              </m:r>
              <m:r>
                <m:t>n</m:t>
              </m:r>
              <m:r>
                <m:t>t</m:t>
              </m:r>
              <m:r>
                <m:t>h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0.00 embedded (FY2026, Q2-Q4)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+0.1% (FADE)</w:t>
            </w:r>
          </w:p>
        </w:tc>
        <w:tc>
          <w:tcPr/>
          <w:p>
            <w:pPr>
              <w:pStyle w:val="Compact"/>
            </w:pPr>
            <w:r>
              <w:t xml:space="preserve">Q2 likely posts a modest EPS/revenue beat similar in character to Q1 (favorable weather comp/NorthStar strength), but guidance is only reaffirmed (not raised) and management has already flagged a ~$0.23/share negative weather-normalization headwind baked into the remaining 9 months of 2026. As sell-side notes digest that the beat is largely a 'pull-forward' rather than a structural raise, and no new data-center contracts or Moody's resolution land on this specific call, initial relief-rally gains are likely to fade over the week as out-period math (tougher H2 comps, unchanged full-year bridge) keeps 2026-2027 estimate revisions flat to slightly down rather than following 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2026-07-28T02:16:21Z</dcterms:created>
  <dcterms:modified xsi:type="dcterms:W3CDTF">2026-07-28T02:16:21Z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