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c-earnings-predictions--2026-07-28"/>
    <w:p>
      <w:pPr>
        <w:pStyle w:val="Heading1"/>
      </w:pPr>
      <w:r>
        <w:t xml:space="preserve">CNC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 vs. cons $1.09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~$47.85B vs. cons $47.64B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health benefits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~90.9% vs. cons 91.5%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&gt;$3.75 vs. cons $3.46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Marketplace pretax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~3.8% vs. cons 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health benefits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~91.0% vs. cons 91.3%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+5.8% (FOLLOW-THROUGH)</w:t>
            </w:r>
          </w:p>
        </w:tc>
        <w:tc>
          <w:tcPr/>
          <w:p>
            <w:pPr>
              <w:pStyle w:val="Compact"/>
            </w:pPr>
            <w:r>
              <w:t xml:space="preserve">Marketplace risk-adjustment validation and a higher FY2026 EPS floor should lift 2026 estimates from ~</w:t>
            </w:r>
            <m:oMath>
              <m:r>
                <m:t>3.46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 </m:t>
              </m:r>
            </m:oMath>
            <w:r>
              <w:t xml:space="preserve">3.75 and support 2027 revisions from roughly</w:t>
            </w:r>
            <w:r>
              <w:t xml:space="preserve"> </w:t>
            </w:r>
            <m:oMath>
              <m:r>
                <m:t>4.45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 </m:t>
              </m:r>
            </m:oMath>
            <w:r>
              <w:t xml:space="preserve">4.70, producing follow-through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2026-07-28T00:17:38Z</dcterms:created>
  <dcterms:modified xsi:type="dcterms:W3CDTF">2026-07-28T00:17:38Z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