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tva-earnings-predictions--2026-07-30"/>
    <w:p>
      <w:pPr>
        <w:pStyle w:val="Heading1"/>
      </w:pPr>
      <w:r>
        <w:t xml:space="preserve">CTVA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~$2.49 vs. cons $2.43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~$2.31B vs. cons $2.27B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~$6.73B vs. cons $6.63B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EBITDA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~$4.25B midpoint vs. cons $4.20B midpoint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~$3.80 midpoint vs. cons $3.74 midpoint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Separation net dis-synergies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~$75M vs. cons $90M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+6.5% (FOLLOW-THROUGH)</w:t>
            </w:r>
          </w:p>
        </w:tc>
        <w:tc>
          <w:tcPr/>
          <w:p>
            <w:pPr>
              <w:pStyle w:val="Compact"/>
            </w:pPr>
            <w:r>
              <w:t xml:space="preserve">The ~</w:t>
            </w:r>
            <m:oMath>
              <m:r>
                <m:t>0.06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E</m:t>
              </m:r>
              <m:r>
                <m:t>P</m:t>
              </m:r>
              <m:r>
                <m:t>S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i</m:t>
              </m:r>
              <m:r>
                <m:t>n</m:t>
              </m:r>
              <m:r>
                <m:t>c</m:t>
              </m:r>
              <m:r>
                <m:t>r</m:t>
              </m:r>
              <m:r>
                <m:t>e</m:t>
              </m:r>
              <m:r>
                <m:t>a</m:t>
              </m:r>
              <m:r>
                <m:t>s</m:t>
              </m:r>
              <m:r>
                <m:t>e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3.74 consensus and ~</w:t>
            </w:r>
            <m:oMath>
              <m:r>
                <m:t>0.05</m:t>
              </m:r>
              <m:r>
                <m:t>B</m:t>
              </m:r>
              <m:r>
                <m:t>E</m:t>
              </m:r>
              <m:r>
                <m:t>B</m:t>
              </m:r>
              <m:r>
                <m:t>I</m:t>
              </m:r>
              <m:r>
                <m:t>T</m:t>
              </m:r>
              <m:r>
                <m:t>D</m:t>
              </m:r>
              <m:r>
                <m:t>A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i</m:t>
              </m:r>
              <m:r>
                <m:t>n</m:t>
              </m:r>
              <m:r>
                <m:t>c</m:t>
              </m:r>
              <m:r>
                <m:t>r</m:t>
              </m:r>
              <m:r>
                <m:t>e</m:t>
              </m:r>
              <m:r>
                <m:t>a</m:t>
              </m:r>
              <m:r>
                <m:t>s</m:t>
              </m:r>
              <m:r>
                <m:t>e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4.20B consensus support upward out-period revisions; a lower ~</w:t>
            </w:r>
            <m:oMath>
              <m:r>
                <m:t>75</m:t>
              </m:r>
              <m:r>
                <m:t>M</m:t>
              </m:r>
              <m:r>
                <m:t>s</m:t>
              </m:r>
              <m:r>
                <m:t>e</m:t>
              </m:r>
              <m:r>
                <m:t>p</m:t>
              </m:r>
              <m:r>
                <m:t>a</m:t>
              </m:r>
              <m:r>
                <m:t>r</m:t>
              </m:r>
              <m:r>
                <m:t>a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d</m:t>
              </m:r>
              <m:r>
                <m:t>i</m:t>
              </m:r>
              <m:r>
                <m:t>s</m:t>
              </m:r>
              <m:r>
                <m:rPr>
                  <m:sty m:val="p"/>
                </m:rPr>
                <m:t>−</m:t>
              </m:r>
              <m:r>
                <m:t>s</m:t>
              </m:r>
              <m:r>
                <m:t>y</m:t>
              </m:r>
              <m:r>
                <m:t>n</m:t>
              </m:r>
              <m:r>
                <m:t>e</m:t>
              </m:r>
              <m:r>
                <m:t>r</m:t>
              </m:r>
              <m:r>
                <m:t>g</m:t>
              </m:r>
              <m:r>
                <m:t>y</m:t>
              </m:r>
              <m:r>
                <m:t>o</m:t>
              </m:r>
              <m:r>
                <m:t>u</m:t>
              </m:r>
              <m:r>
                <m:t>t</m:t>
              </m:r>
              <m:r>
                <m:t>l</m:t>
              </m:r>
              <m:r>
                <m:t>o</m:t>
              </m:r>
              <m:r>
                <m:t>o</m:t>
              </m:r>
              <m:r>
                <m:t>k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90M expected adds valuation support.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2026-07-29T19:44:42Z</dcterms:created>
  <dcterms:modified xsi:type="dcterms:W3CDTF">2026-07-29T19:44:42Z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