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xcm-earnings-predictions--2026-07-30"/>
    <w:p>
      <w:pPr>
        <w:pStyle w:val="Heading1"/>
      </w:pPr>
      <w:r>
        <w:t xml:space="preserve">DXCM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~$1.325B vs. cons $1.310B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~$0.54 vs. cons $0.51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~63.7% vs. cons 63.4%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5.205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(</m:t>
              </m:r>
            </m:oMath>
            <w:r>
              <w:t xml:space="preserve">5.16B-$5.25B) vs. cons $5.220B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gross-margin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~63.5% midpoint (63%-64%) vs. cons 63.5%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operating-margin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~23.25% midpoint (23%-23.5%) vs. cons 23.3%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~$1.325B revenue beat versus</w:t>
            </w:r>
            <w:r>
              <w:t xml:space="preserve"> </w:t>
            </w:r>
            <m:oMath>
              <m:r>
                <m:t>1.310</m:t>
              </m:r>
              <m:r>
                <m:t>B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0.54 EPS versus</w:t>
            </w:r>
            <w:r>
              <w:t xml:space="preserve"> </w:t>
            </w:r>
            <m:oMath>
              <m:r>
                <m:t>0.51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p</m:t>
              </m:r>
              <m:r>
                <m:t>r</m:t>
              </m:r>
              <m:r>
                <m:t>o</m:t>
              </m:r>
              <m:r>
                <m:t>d</m:t>
              </m:r>
              <m:r>
                <m:t>u</m:t>
              </m:r>
              <m:r>
                <m:t>c</m:t>
              </m:r>
              <m:r>
                <m:t>e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r</m:t>
              </m:r>
              <m:r>
                <m:t>e</m:t>
              </m:r>
              <m:r>
                <m:t>a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r</m:t>
              </m:r>
              <m:r>
                <m:t>e</m:t>
              </m:r>
              <m:r>
                <m:t>t</m:t>
              </m:r>
              <m:r>
                <m:t>e</m:t>
              </m:r>
              <m:r>
                <m:t>n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o</m:t>
              </m:r>
              <m:r>
                <m:t>f</m:t>
              </m:r>
              <m:r>
                <m:t>t</m:t>
              </m:r>
              <m:r>
                <m:t>h</m:t>
              </m:r>
              <m:r>
                <m:t>e</m:t>
              </m:r>
              <m:r>
                <m:t> </m:t>
              </m:r>
            </m:oMath>
            <w:r>
              <w:t xml:space="preserve">5.205B FY2026 revenue-guide midpoint versus</w:t>
            </w:r>
            <w:r>
              <w:t xml:space="preserve"> </w:t>
            </w:r>
            <m:oMath>
              <m:r>
                <m:t>5.220</m:t>
              </m:r>
              <m:r>
                <m:t>B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l</m:t>
              </m:r>
              <m:r>
                <m:t>i</m:t>
              </m:r>
              <m:r>
                <m:t>m</m:t>
              </m:r>
              <m:r>
                <m:t>i</m:t>
              </m:r>
              <m:r>
                <m:t>t</m:t>
              </m:r>
              <m:r>
                <m:t>s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rPr>
                  <m:sty m:val="p"/>
                </m:rPr>
                <m:t>/</m:t>
              </m:r>
              <m:r>
                <m:t>F</m:t>
              </m:r>
              <m:r>
                <m:t>Y</m:t>
              </m:r>
              <m:r>
                <m:t>2027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r</m:t>
              </m:r>
              <m:r>
                <m:t>e</m:t>
              </m:r>
              <m:r>
                <m:t>v</m:t>
              </m:r>
              <m:r>
                <m:t>i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t>a</m:t>
              </m:r>
              <m:r>
                <m:t>f</m:t>
              </m:r>
              <m:r>
                <m:t>t</m:t>
              </m:r>
              <m:r>
                <m:t>e</m:t>
              </m:r>
              <m:r>
                <m:t>r</m:t>
              </m:r>
              <m:r>
                <m:t>a</m:t>
              </m:r>
              <m:r>
                <m:t>s</m:t>
              </m:r>
              <m:r>
                <m:t>t</m:t>
              </m:r>
              <m:r>
                <m:t>o</m:t>
              </m:r>
              <m:r>
                <m:t>c</m:t>
              </m:r>
              <m:r>
                <m:t>k</m:t>
              </m:r>
              <m:r>
                <m:t>m</m:t>
              </m:r>
              <m:r>
                <m:t>o</m:t>
              </m:r>
              <m:r>
                <m:t>v</m:t>
              </m:r>
              <m:r>
                <m:t>e</m:t>
              </m:r>
              <m:r>
                <m:t>f</m:t>
              </m:r>
              <m:r>
                <m:t>r</m:t>
              </m:r>
              <m:r>
                <m:t>o</m:t>
              </m:r>
              <m:r>
                <m:t>m</m:t>
              </m:r>
              <m:r>
                <m:t> </m:t>
              </m:r>
            </m:oMath>
            <w:r>
              <w:t xml:space="preserve">59.55 on April 30 to ~$75.33 on July 29.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2026-07-29T19:17:45Z</dcterms:created>
  <dcterms:modified xsi:type="dcterms:W3CDTF">2026-07-29T19:17:45Z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