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me-earnings-predictions--2026-07-30"/>
    <w:p>
      <w:pPr>
        <w:pStyle w:val="Heading1"/>
      </w:pPr>
      <w:r>
        <w:t xml:space="preserve">EME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~$4.81B vs. cons $4.71B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~$7.58 vs. cons $7.27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~9.45% vs. cons 9.29%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~$19.25B midpoint vs. cons $19.00B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Diluted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~$29.75 midpoint vs. cons $29.41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~9.3% midpoint vs. cons 9.27%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RPO / Data-center demand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~record/higher RPO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(FADE)</w:t>
            </w:r>
          </w:p>
        </w:tc>
        <w:tc>
          <w:tcPr/>
          <w:p>
            <w:pPr>
              <w:pStyle w:val="Compact"/>
            </w:pPr>
            <w:r>
              <w:t xml:space="preserve">FADE — modest raise limits rerating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2026-08-02T02:02:59Z</dcterms:created>
  <dcterms:modified xsi:type="dcterms:W3CDTF">2026-08-02T02:02:59Z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