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n-earnings-predictions--2026-07-31"/>
    <w:p>
      <w:pPr>
        <w:pStyle w:val="Heading1"/>
      </w:pPr>
      <w:r>
        <w:t xml:space="preserve">ETN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3.12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/ Organic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8.18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13</m:t>
              </m:r>
            </m:oMath>
            <w:r>
              <w:t xml:space="preserve">8.10B (~15.6% total)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Electrical Americas Segment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~23.0% (roughly the guided 150bps seq. improvement) vs. cons/guide implied ~23.3%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~9-11% organic vs. cons ~10-11%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13.05</m:t>
              </m:r>
              <m:r>
                <m:rPr>
                  <m:sty m:val="p"/>
                </m:rPr>
                <m:t>−</m:t>
              </m:r>
              <m:r>
                <m:t>13.50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13.30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Electrical Americas Exit-2026 Margin / Data Center Order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~30%+ exit margin reaffirmed vs. cons/street expectation of ~30% exit run-rate (FY2026 exit)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Stock enters the print already down ~6% on 7/29 (sympathy selloff tied to Vertiv's 'timing shift' organic-growth miss) before partially recovering +6.9% on 7/30, so a lot of sector-derating fear is already priced in — a confirmed beat plus reaffirmed margin-recovery trajectory, alongside this week's bullish hyperscaler capex commentary (MSFT Azure acceleration, Meta's $700B AI commitments), likely drives a relief bounce on day 1. However, the Q1 precedent (beat + fall due to margin/guide disappointment) and rich ~26x FY27 valuation limit follow-through: any signs that Electrical Americas margin recovery is only partial, or that full-year guidance is merely reaffirmed rather than raised despite a strong H1, invite analysts to trim back-half/out-year estimates (implicit cut via unchanged full-year despite Q2 beat), causing the initial pop to fade over the week as the 'good quarter, cautious framing' pattern reasserts itself.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2026-07-31T00:37:25Z</dcterms:created>
  <dcterms:modified xsi:type="dcterms:W3CDTF">2026-07-31T00:37:25Z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