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r-earnings-predictions--2026-07-29"/>
    <w:p>
      <w:pPr>
        <w:pStyle w:val="Heading1"/>
      </w:pPr>
      <w:r>
        <w:t xml:space="preserve">ETR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~$0.99 vs. cons $0.97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Industrial/retail sales volume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~+14% vs. cons ~+11%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~$3.25B vs. cons $3.20B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</w:t>
            </w:r>
            <w:r>
              <w:t xml:space="preserve"> </w:t>
            </w:r>
            <m:oMath>
              <m:r>
                <m:t>4.25</m:t>
              </m:r>
              <m:r>
                <m:rPr>
                  <m:sty m:val="p"/>
                </m:rPr>
                <m:t>–</m:t>
              </m:r>
            </m:oMath>
            <w:r>
              <w:t xml:space="preserve">4.45 (mid ~$4.35) vs. cons $4.35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&gt;8% (~$4.35 base) vs. cons ~8% (2026–2035)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data-center/large-load ESA signings &amp; pipeline conversion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7–12 GW DC pipeline + 3–5 GW other vs. cons ~0 GW newly contracted (2026+)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Equity financing need through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</m:t>
              </m:r>
              <m:r>
                <m:t>B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t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 </m:t>
              </m:r>
              <m:r>
                <m:t>60</m:t>
              </m:r>
            </m:oMath>
            <w:r>
              <w:t xml:space="preserve">7B (2026–2030)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Q2/2H O&amp;M timing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</w:t>
            </w:r>
            <w:r>
              <w:t xml:space="preserve">$0.15 Q2 O&amp;M vs. cons ~+$</w:t>
            </w:r>
            <w:r>
              <w:t xml:space="preserve">0.15 already embedded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-1.3% (STABILIZE)</w:t>
            </w:r>
          </w:p>
        </w:tc>
        <w:tc>
          <w:tcPr/>
          <w:p>
            <w:pPr>
              <w:pStyle w:val="Compact"/>
            </w:pPr>
            <w:r>
              <w:t xml:space="preserve">A 'reaffirm-not-raise' quarter with a pre-telegraphed ~$0.15 O&amp;M drag keeps FY estimates flat (no upward revisions), and back-half-weighted growth means the out-period math doesn't improve. At a rich ~26x premium multiple with the stock already down ~3% into the print, absent a fresh signed ESA the modest day-1 dip holds rather than recovering or extending — hence stabilize near the initial reaction.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2026-07-29T01:05:43Z</dcterms:created>
  <dcterms:modified xsi:type="dcterms:W3CDTF">2026-07-29T01:05:43Z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