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e-earnings-predictions--2026-07-29"/>
    <w:p>
      <w:pPr>
        <w:pStyle w:val="Heading1"/>
      </w:pPr>
      <w:r>
        <w:t xml:space="preserve">EXE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~$1.07 vs. cons $1.14 (-6%)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Gas Equiv. Production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~7,470 Mmcfe/d vs. cons 7,464 (+0.1%)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Marketing Margin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~$50M vs. cons $17M (+195%)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Production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~7,500 Mmcfe/d vs. cons 7,508 (-0.1%)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CapEx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~$2,850M vs. cons $2,858M (-0.3%)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Commercial FCF Target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750</m:t>
              </m:r>
              <m:r>
                <m:t>M</m:t>
              </m:r>
              <m:r>
                <m:t>F</m:t>
              </m:r>
              <m:r>
                <m:t>C</m:t>
              </m:r>
              <m:r>
                <m:t>F</m:t>
              </m:r>
              <m:r>
                <m:t>t</m:t>
              </m:r>
              <m:r>
                <m:t>a</m:t>
              </m:r>
              <m:r>
                <m:t>r</m:t>
              </m:r>
              <m:r>
                <m:t>g</m:t>
              </m:r>
              <m:r>
                <m:t>e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135M marketing margin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CEO Search Update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announce hire or finalist vs. prior 'on track' language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move up on commercial strategy raise; Street begins modeling $750M FCF target into H2 2026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2026-07-31T02:04:27Z</dcterms:created>
  <dcterms:modified xsi:type="dcterms:W3CDTF">2026-07-31T02:04:27Z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