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fang-earnings-predictions--2026-08-03"/>
    <w:p>
      <w:pPr>
        <w:pStyle w:val="Heading1"/>
      </w:pPr>
      <w:r>
        <w:t xml:space="preserve">FANG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~$6.45 vs. cons $6.08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~$4.95B vs. cons $4.80B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Oil Production (MBO/d)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~523 vs. cons 520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Oil Production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~522 MBO/d vs. cons 524 MBO/d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Oil Production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~518 MBO/d vs. cons 525 MBO/d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~$3.90B vs. cons $3.95B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Debt Target ($10B) Timing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~$10B reached by Q3 2026 vs. prior/cons expectation Q1 2027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FANG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-0.7% (FADE)</w:t>
            </w:r>
          </w:p>
        </w:tc>
        <w:tc>
          <w:tcPr/>
          <w:p>
            <w:pPr>
              <w:pStyle w:val="Compact"/>
            </w:pPr>
            <w:r>
              <w:t xml:space="preserve">Q2 EPS/revenue beat is largely pre-telegraphed via the July 13 8-K (realized oil $96.82/bbl already known), so the initial pop should be modest and driven mainly by debt-paydown/buyback commentary and confirmation the</w:t>
            </w:r>
            <w:r>
              <w:t xml:space="preserve"> </w:t>
            </w:r>
            <m:oMath>
              <m:r>
                <m:t>10</m:t>
              </m:r>
              <m:r>
                <m:t>B</m:t>
              </m:r>
              <m:r>
                <m:t>n</m:t>
              </m:r>
              <m:r>
                <m:t>e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e</m:t>
              </m:r>
              <m:r>
                <m:t>b</m:t>
              </m:r>
              <m:r>
                <m:t>t</m:t>
              </m:r>
              <m:r>
                <m:t>t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t</m:t>
              </m:r>
              <m:r>
                <m:t>a</m:t>
              </m:r>
              <m:r>
                <m:t>r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s</m:t>
              </m:r>
              <m:r>
                <m:t>s</m:t>
              </m:r>
              <m:r>
                <m:t>o</m:t>
              </m:r>
              <m:r>
                <m:t>o</m:t>
              </m:r>
              <m:r>
                <m:t>n</m:t>
              </m:r>
              <m:r>
                <m:t>e</m:t>
              </m:r>
              <m:r>
                <m:t>r</m:t>
              </m:r>
              <m:r>
                <m:rPr>
                  <m:sty m:val="p"/>
                </m:rPr>
                <m:t>.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e</m:t>
              </m:r>
              <m:r>
                <m:t>f</m:t>
              </m:r>
              <m:r>
                <m:t>o</m:t>
              </m:r>
              <m:r>
                <m:t>l</m:t>
              </m:r>
              <m:r>
                <m:t>l</m:t>
              </m:r>
              <m:r>
                <m:t>o</m:t>
              </m:r>
              <m:r>
                <m:t>w</m:t>
              </m:r>
              <m:r>
                <m:t>i</m:t>
              </m:r>
              <m:r>
                <m:t>n</m:t>
              </m:r>
              <m:r>
                <m:t>g</m:t>
              </m:r>
              <m:r>
                <m:t>d</m:t>
              </m:r>
              <m:r>
                <m:t>a</m:t>
              </m:r>
              <m:r>
                <m:t>y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t</m:t>
              </m:r>
              <m:r>
                <m:t>h</m:t>
              </m:r>
              <m:r>
                <m:t>e</m:t>
              </m:r>
              <m:r>
                <m:t>A</m:t>
              </m:r>
              <m:r>
                <m:t>u</m:t>
              </m:r>
              <m:r>
                <m:t>g</m:t>
              </m:r>
              <m:r>
                <m:rPr>
                  <m:sty m:val="p"/>
                </m:rPr>
                <m:t>−</m:t>
              </m:r>
              <m:r>
                <m:t>2</m:t>
              </m:r>
              <m:r>
                <m:t>I</m:t>
              </m:r>
              <m:r>
                <m:t>r</m:t>
              </m:r>
              <m:r>
                <m:t>a</m:t>
              </m:r>
              <m:r>
                <m:t>n</m:t>
              </m:r>
              <m:r>
                <m:t>d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s</m:t>
              </m:r>
              <m:r>
                <m:t>c</m:t>
              </m:r>
              <m:r>
                <m:t>a</m:t>
              </m:r>
              <m:r>
                <m:t>l</m:t>
              </m:r>
              <m:r>
                <m:t>a</m:t>
              </m:r>
              <m:r>
                <m:t>t</m:t>
              </m:r>
              <m:r>
                <m:t>i</m:t>
              </m:r>
              <m:r>
                <m:t>o</m:t>
              </m:r>
              <m:r>
                <m:t>n</m:t>
              </m:r>
              <m:r>
                <m:rPr>
                  <m:sty m:val="p"/>
                </m:rPr>
                <m:t>−</m:t>
              </m:r>
              <m:r>
                <m:t>d</m:t>
              </m:r>
              <m:r>
                <m:t>r</m:t>
              </m:r>
              <m:r>
                <m:t>i</m:t>
              </m:r>
              <m:r>
                <m:t>v</m:t>
              </m:r>
              <m:r>
                <m:t>e</m:t>
              </m:r>
              <m:r>
                <m:t>n</m:t>
              </m:r>
              <m:r>
                <m:t>W</m:t>
              </m:r>
              <m:r>
                <m:t>T</m:t>
              </m:r>
              <m:r>
                <m:t>I</m:t>
              </m:r>
              <m:r>
                <m:rPr>
                  <m:sty m:val="p"/>
                </m:rPr>
                <m:t>/</m:t>
              </m:r>
              <m:r>
                <m:t>B</m:t>
              </m:r>
              <m:r>
                <m:t>r</m:t>
              </m:r>
              <m:r>
                <m:t>e</m:t>
              </m:r>
              <m:r>
                <m:t>n</m:t>
              </m:r>
              <m:r>
                <m:t>t</m:t>
              </m:r>
              <m:r>
                <m:t>s</m:t>
              </m:r>
              <m:r>
                <m:t>e</m:t>
              </m:r>
              <m:r>
                <m:t>l</m:t>
              </m:r>
              <m:r>
                <m:t>l</m:t>
              </m:r>
              <m:r>
                <m:t>o</m:t>
              </m:r>
              <m:r>
                <m:t>f</m:t>
              </m:r>
              <m:r>
                <m:t>f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t>4.5</m:t>
              </m:r>
            </m:oMath>
            <w:r>
              <w:t xml:space="preserve">2.15/Mcf) also remain an unresolved drag. That combination of implicit out-period cuts and unwind of the geopolitical oil premium argues for an initial-gain fade over the week rather than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2026-08-03T00:29:20Z</dcterms:created>
  <dcterms:modified xsi:type="dcterms:W3CDTF">2026-08-03T00:29:20Z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