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ico-earnings-predictions--2026-07-29"/>
    <w:p>
      <w:pPr>
        <w:pStyle w:val="Heading1"/>
      </w:pPr>
      <w:r>
        <w:t xml:space="preserve">FICO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~$12.25 vs. cons $11.91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~$702M vs. cons $689.7M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Scores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~$486M vs. cons $475M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~$2.48B vs. cons $2.47B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~$41.20 vs. cons $40.54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+5.5% (FOLLOW-THROUGH)</w:t>
            </w:r>
          </w:p>
        </w:tc>
        <w:tc>
          <w:tcPr/>
          <w:p>
            <w:pPr>
              <w:pStyle w:val="Compact"/>
            </w:pPr>
            <w:r>
              <w:t xml:space="preserve">A ~$41.20 FY2026 EPS guide versus</w:t>
            </w:r>
            <w:r>
              <w:t xml:space="preserve"> </w:t>
            </w:r>
            <m:oMath>
              <m:r>
                <m:t>40.54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a</m:t>
              </m:r>
              <m:r>
                <m:t> </m:t>
              </m:r>
            </m:oMath>
            <w:r>
              <w:t xml:space="preserve">0.66 out-period lift, while ~$2.48B revenue versus</w:t>
            </w:r>
            <w:r>
              <w:t xml:space="preserve"> </w:t>
            </w:r>
            <m:oMath>
              <m:r>
                <m:t>2.47</m:t>
              </m:r>
              <m:r>
                <m:t>B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t</m:t>
              </m:r>
              <m:r>
                <m:t>i</m:t>
              </m:r>
              <m:r>
                <m:t>n</m:t>
              </m:r>
              <m:r>
                <m:t>u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2027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r</m:t>
              </m:r>
              <m:r>
                <m:t>e</m:t>
              </m:r>
              <m:r>
                <m:t>v</m:t>
              </m:r>
              <m:r>
                <m:t>i</m:t>
              </m:r>
              <m:r>
                <m:t>s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;</m:t>
              </m:r>
              <m:r>
                <m:t>a</m:t>
              </m:r>
              <m:r>
                <m:t> </m:t>
              </m:r>
            </m:oMath>
            <w:r>
              <w:t xml:space="preserve">12.25 quarter versus $11.91 should therefore extend the initial +4.5% residual move rather than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2026-07-29T01:28:03Z</dcterms:created>
  <dcterms:modified xsi:type="dcterms:W3CDTF">2026-07-29T01:28:03Z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