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flex-earnings-predictions--2026-07-29"/>
    <w:p>
      <w:pPr>
        <w:pStyle w:val="Heading1"/>
      </w:pPr>
      <w:r>
        <w:t xml:space="preserve">FLEX Earnings Predictions — 2026-07-29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FLEX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Q1 FY27 Adjusted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~$0.97 vs. cons $0.93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FLEX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Q1 FY27 Net Sales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~$7.70B vs. cons $7.58B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FLEX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Q1 FY27 CPI Segment Revenue Growth (y/y)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~33% vs. cons ~27% (top of mgmt's 20-30% guided range)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FLEX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Q2 FY27 Net Sales Guidance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7.95</m:t>
              </m:r>
              <m:r>
                <m:t>B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7.85B (Q2 FY27)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FLEX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Q2 FY27 Adjusted EPS Guidance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0.98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0.95 (Q2 FY27)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FLEX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FY27 Full-Year Net Sales Guidance (reaffirmed)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32.3</m:t>
              </m:r>
              <m:r>
                <m:rPr>
                  <m:sty m:val="p"/>
                </m:rPr>
                <m:t>−</m:t>
              </m:r>
              <m:r>
                <m:t>33.8</m:t>
              </m:r>
              <m:r>
                <m:t>B</m:t>
              </m:r>
              <m:r>
                <m:rPr>
                  <m:sty m:val="p"/>
                </m:rPr>
                <m:t>(</m:t>
              </m:r>
              <m:r>
                <m:t>m</m:t>
              </m:r>
              <m:r>
                <m:t>i</m:t>
              </m:r>
              <m:r>
                <m:t>d</m:t>
              </m:r>
              <m:r>
                <m:t> </m:t>
              </m:r>
            </m:oMath>
            <w:r>
              <w:t xml:space="preserve">33.05B) vs. cons ~$32.8B (FY27)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FLEX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FY27 CPI Segment Revenue Growth Target (65-75%)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~70% (mid of 65-75% reaffirmed) vs. cons/street-embedded ~70% (FY27)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FLEX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+3.0%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FLEX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+1.0% (FADE)</w:t>
            </w:r>
          </w:p>
        </w:tc>
        <w:tc>
          <w:tcPr/>
          <w:p>
            <w:pPr>
              <w:pStyle w:val="Compact"/>
            </w:pPr>
            <w:r>
              <w:t xml:space="preserve">Day-1 pop likely reflects an oversold bounce (stock down ~30% from June highs on sector-wide AI de-rating, not FLEX-specific issues) plus a beat-and-reaffirm print, echoing the relief seen in STX/TER this week. But Q1 is explicitly the slowest CPI growth quarter of FY27 (20-30% guide vs 65-75% full-year target), so the print offers only partial, not full, confirmation of the H2 reacceleration/margin-recapture story - out-period estimates for CPI can't be fully de-risked yet. With the broader AI-infrastructure complex still repricing on valuation/circular-financing worries (SK Hynix down ~47% from its June peak, Amkor's guide-driven -23% despite a beat), any initial pop is vulnerable to giveback over the following days as sector risk-appetite stays fragile and investors wait for concrete H2 bookings/capacity-commissioning proof points before sustainably re-rating the stock higher.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2026-07-29T00:41:21Z</dcterms:created>
  <dcterms:modified xsi:type="dcterms:W3CDTF">2026-07-29T00:41:21Z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