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rt-earnings-predictions--2026-07-31"/>
    <w:p>
      <w:pPr>
        <w:pStyle w:val="Heading1"/>
      </w:pPr>
      <w:r>
        <w:t xml:space="preserve">FRT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comparable-property POI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~2.3%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comparable cash leasing spreads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~12.5% vs. cons 11.0%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</m:oMath>
            <w:r>
              <w:t xml:space="preserve">7.58 midpoint $7.54 vs. cons $7.52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 quarterly cadence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~$1.86 vs. cons $1.87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Executed-but-not-yet-occupied annualized rent backlog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~$38M vs. cons $36M (2026-2027 realization period)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Q2 FFO of ~$1.87 versus</w:t>
            </w:r>
            <w:r>
              <w:t xml:space="preserve"> </w:t>
            </w:r>
            <m:oMath>
              <m:r>
                <m:t>1.85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7.54 versus</w:t>
            </w:r>
            <w:r>
              <w:t xml:space="preserve"> </w:t>
            </w:r>
            <m:oMath>
              <m:r>
                <m:t>7.52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Q</m:t>
              </m:r>
              <m:r>
                <m:t>3</m:t>
              </m:r>
              <m:r>
                <m:t>c</m:t>
              </m:r>
              <m:r>
                <m:t>a</m:t>
              </m:r>
              <m:r>
                <m:t>d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1.86 versus $1.87 implies limited out-period estimate revisions, causing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2026-07-31T00:15:23Z</dcterms:created>
  <dcterms:modified xsi:type="dcterms:W3CDTF">2026-07-31T00:15:23Z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