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gd-earnings-predictions--2026-07-29"/>
    <w:p>
      <w:pPr>
        <w:pStyle w:val="Heading1"/>
      </w:pPr>
      <w:r>
        <w:t xml:space="preserve">GD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GD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~$4.02 vs. cons $3.96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Aerospace operating margin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~15.0% (~</w:t>
            </w:r>
            <m:oMath>
              <m:r>
                <m:t>490</m:t>
              </m:r>
              <m:r>
                <m:t>M</m:t>
              </m:r>
              <m:r>
                <m:t>o</m:t>
              </m:r>
              <m:r>
                <m:t>p</m:t>
              </m:r>
              <m:r>
                <m:rPr>
                  <m:sty m:val="p"/>
                </m:rPr>
                <m:t>.</m:t>
              </m:r>
              <m:r>
                <m:t>e</m:t>
              </m:r>
              <m:r>
                <m:t>a</m:t>
              </m:r>
              <m:r>
                <m:t>r</m:t>
              </m:r>
              <m:r>
                <m:t>n</m:t>
              </m:r>
              <m:r>
                <m:t>i</m:t>
              </m:r>
              <m:r>
                <m:t>n</m:t>
              </m:r>
              <m:r>
                <m:t>g</m:t>
              </m:r>
              <m:r>
                <m:t>s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  <m:r>
                <m:t>14.1</m:t>
              </m:r>
            </m:oMath>
            <w:r>
              <w:t xml:space="preserve">460M)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Gulfstream aircraft deliveries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~39 units vs. cons 42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~$16.55-16.70 vs. cons $16.55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revenue outlook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raise ~+1% to ~</w:t>
            </w:r>
            <m:oMath>
              <m:r>
                <m:t>53.5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52.9B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Marine Systems revenue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pred ~$4.55B (~+8% y/y) vs. cons $4.36B (+3.2%) (Q2)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Book-to-bill / backlog trajectory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pred B-t-b ~1.0x vs. cons ~1.1x, off tough 2.2x Q2'25 comp (Q2)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-0.5% (FADE)</w:t>
            </w:r>
          </w:p>
        </w:tc>
        <w:tc>
          <w:tcPr/>
          <w:p>
            <w:pPr>
              <w:pStyle w:val="Compact"/>
            </w:pPr>
            <w:r>
              <w:t xml:space="preserve">Modest EPS beat on durable ~15% Aerospace margins plus a small guide raise, but the stock ran ~+7% in the week into the print (367-&gt;393) to fresh highs and +17% YTD, so much of the good news is priced. Deliveries likely light vs. the Street's 42, and management's own framing (Q2/Q3 soft, Q4 back-half-loaded) means full-year estimates barely move even after a beat; low-beta GD's initial pop fades as the out-period math limits upward revisions and profit-taking sets in.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2026-07-29T00:51:12Z</dcterms:created>
  <dcterms:modified xsi:type="dcterms:W3CDTF">2026-07-29T00:51:12Z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