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d-earnings-predictions--2026-07-29"/>
    <w:p>
      <w:pPr>
        <w:pStyle w:val="Heading1"/>
      </w:pPr>
      <w:r>
        <w:t xml:space="preserve">GD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~$4.04 vs. cons $3.95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Aerospace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~14.6% vs. cons 14.3%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Marine Systems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~$4.70B vs. cons $4.61B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~$16.80 vs. cons $16.70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Free-cash-flow conversion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~100% vs. cons 101%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A ~$16.80 FY2026 EPS guide versus</w:t>
            </w:r>
            <w:r>
              <w:t xml:space="preserve"> </w:t>
            </w:r>
            <m:oMath>
              <m:r>
                <m:t>16.70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 </m:t>
              </m:r>
            </m:oMath>
            <w:r>
              <w:t xml:space="preserve">0.10 of out-period upside, while ~14.6% Aerospace margin versus 14.3% consensus and ~$4.70B Marine revenue versus $4.61B support upward FY2026-FY2027 estimate revisions despite cash-conversion guidance of ~100% versus 101% consensus.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2026-07-29T00:48:00Z</dcterms:created>
  <dcterms:modified xsi:type="dcterms:W3CDTF">2026-07-29T00:48:00Z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