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gddy-earnings-predictions--2026-07-30"/>
    <w:p>
      <w:pPr>
        <w:pStyle w:val="Heading1"/>
      </w:pPr>
      <w:r>
        <w:t xml:space="preserve">GDDY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~$1.301B vs. cons $1.294B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bookings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~$1.431B vs. cons $1.425B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Normalized EBITDA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~$432M vs. cons $428M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3Q26 total-revenue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~$1.305B vs. cons $1.318B (3Q26)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total-revenue guidance midpoint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~$5.235B vs. cons $5.280B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free-cash-flow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~$1.800B vs. cons $1.820B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normalized EBITDA margin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~33.1% vs. cons 33.1%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-4.0%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GDDY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-5.5% (FOLLOW-THROUGH)</w:t>
            </w:r>
          </w:p>
        </w:tc>
        <w:tc>
          <w:tcPr/>
          <w:p>
            <w:pPr>
              <w:pStyle w:val="Compact"/>
            </w:pPr>
            <w:r>
              <w:t xml:space="preserve">A modest ~</w:t>
            </w:r>
            <m:oMath>
              <m:r>
                <m:t>1.301</m:t>
              </m:r>
              <m:r>
                <m:t>B</m:t>
              </m:r>
              <m:r>
                <m:t>r</m:t>
              </m:r>
              <m:r>
                <m:t>e</m:t>
              </m:r>
              <m:r>
                <m:t>v</m:t>
              </m:r>
              <m:r>
                <m:t>e</m:t>
              </m:r>
              <m:r>
                <m:t>n</m:t>
              </m:r>
              <m:r>
                <m:t>u</m:t>
              </m:r>
              <m:r>
                <m:t>e</m:t>
              </m:r>
              <m:r>
                <m:t>r</m:t>
              </m:r>
              <m:r>
                <m:t>e</m:t>
              </m:r>
              <m:r>
                <m:t>s</m:t>
              </m:r>
              <m:r>
                <m:t>u</m:t>
              </m:r>
              <m:r>
                <m:t>l</m:t>
              </m:r>
              <m:r>
                <m:t>t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1.294B consensus and ~</w:t>
            </w:r>
            <m:oMath>
              <m:r>
                <m:t>432</m:t>
              </m:r>
              <m:r>
                <m:t>M</m:t>
              </m:r>
              <m:r>
                <m:t>E</m:t>
              </m:r>
              <m:r>
                <m:t>B</m:t>
              </m:r>
              <m:r>
                <m:t>I</m:t>
              </m:r>
              <m:r>
                <m:t>T</m:t>
              </m:r>
              <m:r>
                <m:t>D</m:t>
              </m:r>
              <m:r>
                <m:t>A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428M consensus is unlikely to offset a ~</w:t>
            </w:r>
            <w:r>
              <w:t xml:space="preserve"> </w:t>
            </w:r>
            <m:oMath>
              <m:r>
                <m:t>1.305</m:t>
              </m:r>
              <m:r>
                <m:t>B</m:t>
              </m:r>
              <m:r>
                <m:t>3</m:t>
              </m:r>
              <m:r>
                <m:t>Q</m:t>
              </m:r>
              <m:r>
                <m:t>26</m:t>
              </m:r>
              <m:r>
                <m:t>r</m:t>
              </m:r>
              <m:r>
                <m:t>e</m:t>
              </m:r>
              <m:r>
                <m:t>v</m:t>
              </m:r>
              <m:r>
                <m:t>e</m:t>
              </m:r>
              <m:r>
                <m:t>n</m:t>
              </m:r>
              <m:r>
                <m:t>u</m:t>
              </m:r>
              <m:r>
                <m:t>e</m:t>
              </m:r>
              <m:r>
                <m:t>g</m:t>
              </m:r>
              <m:r>
                <m:t>u</m:t>
              </m:r>
              <m:r>
                <m:t>i</m:t>
              </m:r>
              <m:r>
                <m:t>d</m:t>
              </m:r>
              <m:r>
                <m:t>e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1.318B consensus; unchanged ~</w:t>
            </w:r>
            <m:oMath>
              <m:r>
                <m:t>5.235</m:t>
              </m:r>
              <m:r>
                <m:t>B</m:t>
              </m:r>
              <m:r>
                <m:t>F</m:t>
              </m:r>
              <m:r>
                <m:t>Y</m:t>
              </m:r>
              <m:r>
                <m:t>26</m:t>
              </m:r>
              <m:r>
                <m:t>r</m:t>
              </m:r>
              <m:r>
                <m:t>e</m:t>
              </m:r>
              <m:r>
                <m:t>v</m:t>
              </m:r>
              <m:r>
                <m:t>e</m:t>
              </m:r>
              <m:r>
                <m:t>n</m:t>
              </m:r>
              <m:r>
                <m:t>u</m:t>
              </m:r>
              <m:r>
                <m:t>e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1.800B FCF targets imply out-period estimate cuts.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2026-07-29T19:33:47Z</dcterms:created>
  <dcterms:modified xsi:type="dcterms:W3CDTF">2026-07-29T19:33:47Z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