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hc-earnings-predictions--2026-07-29"/>
    <w:p>
      <w:pPr>
        <w:pStyle w:val="Heading1"/>
      </w:pPr>
      <w:r>
        <w:t xml:space="preserve">GEHC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~$5.295B vs. cons $5.267B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PCS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~$740M vs. cons $750M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4.80</m:t>
              </m:r>
              <m:r>
                <m:rPr>
                  <m:sty m:val="p"/>
                </m:rPr>
                <m:t>−</m:t>
              </m:r>
            </m:oMath>
            <w:r>
              <w:t xml:space="preserve">5.00 vs. cons $4.881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~$1.6B vs. cons $1.707B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3%-4%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outlook leaves implied Q4 risk unresolved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2026-07-31T21:34:29Z</dcterms:created>
  <dcterms:modified xsi:type="dcterms:W3CDTF">2026-07-31T21:34:29Z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