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w-earnings-predictions--2026-07-28"/>
    <w:p>
      <w:pPr>
        <w:pStyle w:val="Heading1"/>
      </w:pPr>
      <w:r>
        <w:t xml:space="preserve">GLW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~$4.69B vs. cons $4.63B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~$0.79 vs. cons $0.75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Optical Communications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~$2.03B vs. cons $1.99B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core sales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~$4.82B vs. cons $4.76B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core EPS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~$0.82 vs. cons $0.79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 free-cash-flow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~$1.35B vs. cons $1.25B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~5.5% day-1 residual can extend to ~7.5% over five days because a ~</w:t>
            </w:r>
            <m:oMath>
              <m:r>
                <m:t>4.82</m:t>
              </m:r>
              <m:r>
                <m:t>B</m:t>
              </m:r>
              <m:r>
                <m:t>3</m:t>
              </m:r>
              <m:r>
                <m:t>Q</m:t>
              </m:r>
              <m:r>
                <m:t>26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4.76B consensus and ~</w:t>
            </w:r>
            <m:oMath>
              <m:r>
                <m:t>0.82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0.79 support upward out-period revisions, while Optical strength offsets the temporary solar-wafer cost drag.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2026-07-28T00:26:18Z</dcterms:created>
  <dcterms:modified xsi:type="dcterms:W3CDTF">2026-07-28T00:26:18Z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