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hood-earnings-predictions--2026-07-29"/>
    <w:p>
      <w:pPr>
        <w:pStyle w:val="Heading1"/>
      </w:pPr>
      <w:r>
        <w:t xml:space="preserve">HOOD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HOOD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~$1.34B vs. cons $1.29B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HOOD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~$0.48 vs. cons $0.43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HOOD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deposits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~$20.0B vs. cons $18.0B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HOOD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operating expenses plus SBC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2.70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2.825B vs. cons</w:t>
            </w:r>
            <w:r>
              <w:t xml:space="preserve"> </w:t>
            </w:r>
            <m:oMath>
              <m:r>
                <m:t>2.70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2.825B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HOOD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3Q26 revenue trajectory / July activity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~$1.38B implied vs. cons $1.34B (3Q26)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HOOD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+8.0%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HOOD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+11.0% (FOLLOW-THROUGH)</w:t>
            </w:r>
          </w:p>
        </w:tc>
        <w:tc>
          <w:tcPr/>
          <w:p>
            <w:pPr>
              <w:pStyle w:val="Compact"/>
            </w:pPr>
            <w:r>
              <w:t xml:space="preserve">pred ~$1.34B vs. cons</w:t>
            </w:r>
            <w:r>
              <w:t xml:space="preserve"> </w:t>
            </w:r>
            <m:oMath>
              <m:r>
                <m:t>1.29</m:t>
              </m:r>
              <m:r>
                <m:t>B</m:t>
              </m:r>
              <m:r>
                <m:t>s</m:t>
              </m:r>
              <m:r>
                <m:t>u</m:t>
              </m:r>
              <m:r>
                <m:t>p</m:t>
              </m:r>
              <m:r>
                <m:t>p</m:t>
              </m:r>
              <m:r>
                <m:t>o</m:t>
              </m:r>
              <m:r>
                <m:t>r</m:t>
              </m:r>
              <m:r>
                <m:t>t</m:t>
              </m:r>
              <m:r>
                <m:t>s</m:t>
              </m:r>
              <m:r>
                <m:t>u</m:t>
              </m:r>
              <m:r>
                <m:t>p</m:t>
              </m:r>
              <m:r>
                <m:t>w</m:t>
              </m:r>
              <m:r>
                <m:t>a</m:t>
              </m:r>
              <m:r>
                <m:t>r</m:t>
              </m:r>
              <m:r>
                <m:t>d</m:t>
              </m:r>
              <m:r>
                <m:t>r</m:t>
              </m:r>
              <m:r>
                <m:t>e</m:t>
              </m:r>
              <m:r>
                <m:t>v</m:t>
              </m:r>
              <m:r>
                <m:t>e</m:t>
              </m:r>
              <m:r>
                <m:t>n</m:t>
              </m:r>
              <m:r>
                <m:t>u</m:t>
              </m:r>
              <m:r>
                <m:t>e</m:t>
              </m:r>
              <m:r>
                <m:t>r</m:t>
              </m:r>
              <m:r>
                <m:t>e</m:t>
              </m:r>
              <m:r>
                <m:t>v</m:t>
              </m:r>
              <m:r>
                <m:t>i</m:t>
              </m:r>
              <m:r>
                <m:t>s</m:t>
              </m:r>
              <m:r>
                <m:t>i</m:t>
              </m:r>
              <m:r>
                <m:t>o</m:t>
              </m:r>
              <m:r>
                <m:t>n</m:t>
              </m:r>
              <m:r>
                <m:t>s</m:t>
              </m:r>
              <m:r>
                <m:rPr>
                  <m:sty m:val="p"/>
                </m:rPr>
                <m:t>,</m:t>
              </m:r>
              <m:r>
                <m:t>w</m:t>
              </m:r>
              <m:r>
                <m:t>h</m:t>
              </m:r>
              <m:r>
                <m:t>i</m:t>
              </m:r>
              <m:r>
                <m:t>l</m:t>
              </m:r>
              <m:r>
                <m:t>e</m:t>
              </m:r>
              <m:r>
                <m:t>a</m:t>
              </m:r>
              <m:r>
                <m:t> </m:t>
              </m:r>
            </m:oMath>
            <w:r>
              <w:t xml:space="preserve">2.70B-$2.825B FY2026 expense guide vs. cons</w:t>
            </w:r>
            <w:r>
              <w:t xml:space="preserve"> </w:t>
            </w:r>
            <m:oMath>
              <m:r>
                <m:t>2.70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2.825B preserves out-period margin math; prediction-market and deposit strength should shift estimates higher rather than leave the beat as a one-quarter trading-volume event.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2026-07-29T01:33:41Z</dcterms:created>
  <dcterms:modified xsi:type="dcterms:W3CDTF">2026-07-29T01:33:41Z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