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bb-earnings-predictions--2026-07-28"/>
    <w:p>
      <w:pPr>
        <w:pStyle w:val="Heading1"/>
      </w:pPr>
      <w:r>
        <w:t xml:space="preserve">HUBB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~$5.34 vs. cons $5.20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~$1.66B vs. cons $1.65B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~24.0% vs. cons 23.6%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~$19.75 midpoint vs. cons $19.75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midpoint vs. cons 7.5%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data-center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~30% vs. cons 27%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NSI 2H26 revenue contribution / closing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~$250M vs. cons $260M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~$5.34 EPS result versus</w:t>
            </w:r>
            <w:r>
              <w:t xml:space="preserve"> </w:t>
            </w:r>
            <m:oMath>
              <m:r>
                <m:t>5.20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o</m:t>
              </m:r>
              <m:r>
                <m:t>u</m:t>
              </m:r>
              <m:r>
                <m:t>p</m:t>
              </m:r>
              <m:r>
                <m:t>l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 </m:t>
              </m:r>
              <m:r>
                <m:t>30</m:t>
              </m:r>
            </m:oMath>
            <w:r>
              <w:t xml:space="preserve">19.75 versus</w:t>
            </w:r>
            <w:r>
              <w:t xml:space="preserve"> </w:t>
            </w:r>
            <m:oMath>
              <m:r>
                <m:t>19.75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m</m:t>
              </m:r>
              <m:r>
                <m:t>a</m:t>
              </m:r>
              <m:r>
                <m:t>g</m:t>
              </m:r>
              <m:r>
                <m:t>n</m:t>
              </m:r>
              <m:r>
                <m:t>i</m:t>
              </m:r>
              <m:r>
                <m:t>t</m:t>
              </m:r>
              <m:r>
                <m:t>u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a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t> </m:t>
              </m:r>
            </m:oMath>
            <w:r>
              <w:t xml:space="preserve">250M 2H26 NSI contribution versus $260M expected keeps the acquisition from becoming an out-period drag.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2026-07-28T00:41:14Z</dcterms:created>
  <dcterms:modified xsi:type="dcterms:W3CDTF">2026-07-28T00:41:14Z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