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cy-earnings-predictions--2026-07-28"/>
    <w:p>
      <w:pPr>
        <w:pStyle w:val="Heading1"/>
      </w:pPr>
      <w:r>
        <w:t xml:space="preserve">INCY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Jakafi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~$808M vs. cons $796.5M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Opzelura net sales excluding the $246M CMS accrual reversal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~$210M vs. cons $214.7M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Hematology and Oncology portfolio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~$232M vs. cons $221M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~$5.18B vs. cons $5.15B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Opzelura 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~$1.05B vs. cons $1.03B (FY2026 midpoint, including CMS reversal)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Jakafi 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~$3.28B vs. cons $3.26B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Hematology and Oncology portfolio 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~$880M vs. cons $860M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R&amp;D plus SG&amp;A expense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~$4.57B vs. cons $4.53B (FY2026 midpoint, including Vega upfront expense)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Recurring Opzelura gross-to-net improvement and guide ~$5.18B vs. cons</w:t>
            </w:r>
            <w:r>
              <w:t xml:space="preserve"> </w:t>
            </w:r>
            <m:oMath>
              <m:r>
                <m:t>5.15</m:t>
              </m:r>
              <m:r>
                <m:t>B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b</m:t>
              </m:r>
              <m:r>
                <m:t>e</m:t>
              </m:r>
              <m:r>
                <m:t>y</m:t>
              </m:r>
              <m:r>
                <m:t>o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m</m:t>
              </m:r>
              <m:r>
                <m:t>e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i</m:t>
              </m:r>
              <m:r>
                <m:t>c</m:t>
              </m:r>
              <m:r>
                <m:t>a</m:t>
              </m:r>
              <m:r>
                <m:t>l</m:t>
              </m:r>
              <m:r>
                <m:t>C</m:t>
              </m:r>
              <m:r>
                <m:t>M</m:t>
              </m:r>
              <m:r>
                <m:t>S</m:t>
              </m:r>
              <m:r>
                <m:t>b</m:t>
              </m:r>
              <m:r>
                <m:t>e</m:t>
              </m:r>
              <m:r>
                <m:t>n</m:t>
              </m:r>
              <m:r>
                <m:t>e</m:t>
              </m:r>
              <m:r>
                <m:t>f</m:t>
              </m:r>
              <m:r>
                <m:t>i</m:t>
              </m:r>
              <m:r>
                <m:t>t</m:t>
              </m:r>
              <m:r>
                <m:rPr>
                  <m:sty m:val="p"/>
                </m:rPr>
                <m:t>;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 </m:t>
              </m:r>
            </m:oMath>
            <w:r>
              <w:t xml:space="preserve">4.57B vs. cons $4.53B for spending and a small underlying Opzelura miss limit the magnitude.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2026-07-28T00:13:08Z</dcterms:created>
  <dcterms:modified xsi:type="dcterms:W3CDTF">2026-07-28T00:13:08Z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