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cy-earnings-predictions--2026-07-28"/>
    <w:p>
      <w:pPr>
        <w:pStyle w:val="Heading1"/>
      </w:pPr>
      <w:r>
        <w:t xml:space="preserve">INCY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~$2.66 vs. cons $2.43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Opzelura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~$421M vs. cons $407M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Jakafi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~$815M vs. cons $802M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net-sales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~$5.03B vs. cons $4.96B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Opzelura net-sales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~$870M vs. cons $845M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Jakafi net-sales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~$3.25B vs. cons $3.25B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Hematology and Oncology net-sales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~$840M vs. cons $842M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R&amp;D plus SG&amp;A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~$3.29B vs. cons $3.30B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INCY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25</m:t>
              </m:r>
              <m:r>
                <m:t>M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O</m:t>
              </m:r>
              <m:r>
                <m:t>p</m:t>
              </m:r>
              <m:r>
                <m:t>z</m:t>
              </m:r>
              <m:r>
                <m:t>e</m:t>
              </m:r>
              <m:r>
                <m:t>l</m:t>
              </m:r>
              <m:r>
                <m:t>u</m:t>
              </m:r>
              <m:r>
                <m:t>r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0.23B one-time 2Q26 earnings benefit should drive FY2026-FY2027 EPS revisions higher; durable gross-to-net relief, rather than the ~$246M accounting reversal alone, supports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2026-07-28T00:10:10Z</dcterms:created>
  <dcterms:modified xsi:type="dcterms:W3CDTF">2026-07-28T00:10:10Z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