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-earnings-predictions--2026-07-30"/>
    <w:p>
      <w:pPr>
        <w:pStyle w:val="Heading1"/>
      </w:pPr>
      <w:r>
        <w:t xml:space="preserve">IR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~$2.01B vs. cons $2.02B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~$530M vs. cons $528M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~$2.16B vs. cons $2.15B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~$3.51 vs. cons $3.51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vs. cons 3.9%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Initial relief from the ~$0.85 EPS result versus</w:t>
            </w:r>
            <w:r>
              <w:t xml:space="preserve"> </w:t>
            </w:r>
            <m:oMath>
              <m:r>
                <m:t>0.84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m</m:t>
              </m:r>
              <m:r>
                <m:t>p</m:t>
              </m:r>
              <m:r>
                <m:t>r</m:t>
              </m:r>
              <m:r>
                <m:t>o</m:t>
              </m:r>
              <m:r>
                <m:t>v</m:t>
              </m:r>
              <m:r>
                <m:t>i</m:t>
              </m:r>
              <m:r>
                <m:t>n</m:t>
              </m:r>
              <m:r>
                <m:t>g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b</m:t>
              </m:r>
              <m:r>
                <m:t>e</m:t>
              </m:r>
              <m:r>
                <m:t>c</m:t>
              </m:r>
              <m:r>
                <m:t>a</m:t>
              </m:r>
              <m:r>
                <m:t>u</m:t>
              </m:r>
              <m:r>
                <m:t>s</m:t>
              </m:r>
              <m:r>
                <m:t>e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3.51 versus $3.51 consensus leaves little revision upside, while ~3.5% revenue-growth guidance trails the 3.9%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2026-07-29T19:58:51Z</dcterms:created>
  <dcterms:modified xsi:type="dcterms:W3CDTF">2026-07-29T19:58:51Z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