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tw-earnings-predictions--2026-07-28"/>
    <w:p>
      <w:pPr>
        <w:pStyle w:val="Heading1"/>
      </w:pPr>
      <w:r>
        <w:t xml:space="preserve">ITW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~$2.85 vs. cons $2.80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~$4.24B vs. cons $4.18B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~26.7% vs. cons 26.7%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~$11.40 midpoint vs. cons $11.37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~2.0% midpoint vs. cons 2.1%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~27.0% midpoint vs. cons 27.0%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The predicted FY2026 EPS guide midpoint of ~$11.40 vs. consensus</w:t>
            </w:r>
            <w:r>
              <w:t xml:space="preserve"> </w:t>
            </w:r>
            <m:oMath>
              <m:r>
                <m:t>11.37</m:t>
              </m:r>
              <m:r>
                <m:t>l</m:t>
              </m:r>
              <m:r>
                <m:t>e</m:t>
              </m:r>
              <m:r>
                <m:t>a</m:t>
              </m:r>
              <m:r>
                <m:t>v</m:t>
              </m:r>
              <m:r>
                <m:t>e</m:t>
              </m:r>
              <m:r>
                <m:t>s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H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5.89 after predicted H1 EPS of ~$5.51, versus H2 consensus of roughly $5.91. Limited out-period estimate upside should cause an initial positive reaction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2026-07-28T00:52:39Z</dcterms:created>
  <dcterms:modified xsi:type="dcterms:W3CDTF">2026-07-28T00:52:39Z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