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vz-earnings-predictions--2026-07-28"/>
    <w:p>
      <w:pPr>
        <w:pStyle w:val="Heading1"/>
      </w:pPr>
      <w:r>
        <w:t xml:space="preserve">IVZ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0.68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0.63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1.34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1.30B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~37.5% vs. cons ~36.0%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Q2 net long-term inflows (organic growth durability)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16B (Q2-26)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operating expense framework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3.275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3.28B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total capital-return payout ratio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~60% vs. cons ~55%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QQQ fee/flow retention vs. new Nasdaq-100 competition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QQQ ~$490B AUM at 8bp license vs. cons flat-to-modest-leakage (H2-26)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(STABILIZE)</w:t>
            </w:r>
          </w:p>
        </w:tc>
        <w:tc>
          <w:tcPr/>
          <w:p>
            <w:pPr>
              <w:pStyle w:val="Compact"/>
            </w:pPr>
            <w:r>
              <w:t xml:space="preserve">Quarter's beat is largely mechanical since monthly AUM disclosures already telegraph ~7% higher average AUM, so the print is well anticipated and the stock has already rerated (+11.8% YTD, pressing YTD highs, beta ~1.73). A clean EPS/margin beat plus reassuring QQQ commentary supports a modest day-1 pop, but elevated expectations cap upside and invite partial sell-the-news. Out-period math is a wash: record ~</w:t>
            </w:r>
            <m:oMath>
              <m:r>
                <m:t>2.47</m:t>
              </m:r>
              <m:r>
                <m:t>T</m:t>
              </m:r>
              <m:r>
                <m:t>e</m:t>
              </m:r>
              <m:r>
                <m:t>n</m:t>
              </m:r>
              <m:r>
                <m:t>d</m:t>
              </m:r>
              <m:r>
                <m:t>i</m:t>
              </m:r>
              <m:r>
                <m:t>n</m:t>
              </m:r>
              <m:r>
                <m:t>g</m:t>
              </m:r>
              <m:r>
                <m:t>A</m:t>
              </m:r>
              <m:r>
                <m:t>U</m:t>
              </m:r>
              <m:r>
                <m:t>M</m:t>
              </m:r>
              <m:r>
                <m:t>l</m:t>
              </m:r>
              <m:r>
                <m:t>i</m:t>
              </m:r>
              <m:r>
                <m:t>f</m:t>
              </m:r>
              <m:r>
                <m:t>t</m:t>
              </m:r>
              <m:r>
                <m:t>s</m:t>
              </m:r>
              <m:r>
                <m:t>t</m:t>
              </m:r>
              <m:r>
                <m:t>h</m:t>
              </m:r>
              <m:r>
                <m:t>e</m:t>
              </m:r>
              <m:r>
                <m:t>Q</m:t>
              </m:r>
              <m:r>
                <m:t>3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b</m:t>
              </m:r>
              <m:r>
                <m:t>a</m:t>
              </m:r>
              <m:r>
                <m:t>s</m:t>
              </m:r>
              <m:r>
                <m:t>e</m:t>
              </m:r>
              <m:r>
                <m:rPr>
                  <m:sty m:val="p"/>
                </m:rPr>
                <m:t>(</m:t>
              </m:r>
              <m:r>
                <m:t>u</m:t>
              </m:r>
              <m:r>
                <m:t>p</m:t>
              </m:r>
              <m:r>
                <m:t>w</m:t>
              </m:r>
              <m:r>
                <m:t>a</m:t>
              </m:r>
              <m:r>
                <m:t>r</m:t>
              </m:r>
              <m:r>
                <m:t>d</m:t>
              </m:r>
              <m:r>
                <m:t>r</m:t>
              </m:r>
              <m:r>
                <m:t>e</m:t>
              </m:r>
              <m:r>
                <m:t>v</m:t>
              </m:r>
              <m:r>
                <m:t>i</m:t>
              </m:r>
              <m:r>
                <m:t>s</m:t>
              </m:r>
              <m:r>
                <m:t>i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t</m:t>
              </m:r>
              <m:r>
                <m:t>h</m:t>
              </m:r>
              <m:r>
                <m:t>e</m:t>
              </m:r>
              <m:r>
                <m:t>C</m:t>
              </m:r>
              <m:r>
                <m:t>I</m:t>
              </m:r>
              <m:r>
                <m:t>F</m:t>
              </m:r>
              <m:r>
                <m:t>i</m:t>
              </m:r>
              <m:r>
                <m:t>n</m:t>
              </m:r>
              <m:r>
                <m:t>a</m:t>
              </m:r>
              <m:r>
                <m:t>n</m:t>
              </m:r>
              <m:r>
                <m:t>c</m:t>
              </m:r>
              <m:r>
                <m:t>i</m:t>
              </m:r>
              <m:r>
                <m:t>a</m:t>
              </m:r>
              <m:r>
                <m:t>l</m:t>
              </m:r>
              <m:r>
                <m:t> </m:t>
              </m:r>
            </m:oMath>
            <w:r>
              <w:t xml:space="preserve">19B transfer drag in H2 and QQQ competitive/fee-leakage risk offset it, so estimates hold rather than ratchet — day-1 gain roughly stabilizes rather than follows through or fully fades.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2026-07-28T00:37:04Z</dcterms:created>
  <dcterms:modified xsi:type="dcterms:W3CDTF">2026-07-28T00:37:04Z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