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n-earnings-predictions--2026-07-31"/>
    <w:p>
      <w:pPr>
        <w:pStyle w:val="Heading1"/>
      </w:pPr>
      <w:r>
        <w:t xml:space="preserve">LIN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4.52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 /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8.58B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~30.2% vs. cons ~30.0%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(top-end raise = swing factor)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17.70</m:t>
              </m:r>
              <m:r>
                <m:rPr>
                  <m:sty m:val="p"/>
                </m:rPr>
                <m:t>−</m:t>
              </m:r>
            </m:oMath>
            <w:r>
              <w:t xml:space="preserve">17.95 vs. cons ~$17.80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4.52</m:t>
              </m:r>
              <m:r>
                <m:rPr>
                  <m:sty m:val="p"/>
                </m:rPr>
                <m:t>−</m:t>
              </m:r>
            </m:oMath>
            <w:r>
              <w:t xml:space="preserve">4.62 (~</w:t>
            </w:r>
            <m:oMath>
              <m:r>
                <m:t>4.57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4.56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Sale-of-gas project backlog (electronics/AI wins)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~$8.0B vs. prior $7.1B (backlog, 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Helium contract pricing/volume (upside, not in guide)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low-single-digit price roll ~+2% vs. cons ~0% (Q2'26 helium)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+0.9%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(STABILIZE)</w:t>
            </w:r>
          </w:p>
        </w:tc>
        <w:tc>
          <w:tcPr/>
          <w:p>
            <w:pPr>
              <w:pStyle w:val="Compact"/>
            </w:pPr>
            <w:r>
              <w:t xml:space="preserve">LIN is a low-beta compounder whose prints rarely surprise; expect a modest FX-aided EPS beat and a floor raise, but the top end of FY guide is likely held (management wanted 'a few more months'), so out-period estimates barely move. That mutes follow-through and prevents a fade — shares drift/stabilize post-print, with helium/backlog optionality the only source of upward revisions. Stock already off its ~</w:t>
            </w:r>
            <m:oMath>
              <m:r>
                <m:t>546</m:t>
              </m:r>
              <m:r>
                <m:t>J</m:t>
              </m:r>
              <m:r>
                <m:t>u</m:t>
              </m:r>
              <m:r>
                <m:t>l</m:t>
              </m:r>
              <m:r>
                <m:t>y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508) means positioning is less demanding, capping downside.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2026-07-31T00:21:49Z</dcterms:created>
  <dcterms:modified xsi:type="dcterms:W3CDTF">2026-07-31T00:21:49Z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