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~1.0% vs. cons 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~0.1% vs. cons 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~$2.12 vs. cons $2.13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~$8.53 vs. cons $8.53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~0.55% vs. cons 0.55%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Blended lease-rate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~1.25% vs. cons 1.25%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(STABILIZE)</w:t>
            </w:r>
          </w:p>
        </w:tc>
        <w:tc>
          <w:tcPr/>
          <w:p>
            <w:pPr>
              <w:pStyle w:val="Compact"/>
            </w:pPr>
            <w:r>
              <w:t xml:space="preserve">A ~$2.10 result vs. $2.08 consensus and better leasing should support day 1, but an approximately $2.12 3Q26 guide vs. $2.13 consensus leaves FY26 guidance near $8.53 vs. $8.53 consensus and limits upward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2026-07-29T02:02:58Z</dcterms:created>
  <dcterms:modified xsi:type="dcterms:W3CDTF">2026-07-29T02:02:58Z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