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gm-earnings-predictions--2026-07-28"/>
    <w:p>
      <w:pPr>
        <w:pStyle w:val="Heading1"/>
      </w:pPr>
      <w:r>
        <w:t xml:space="preserve">MGM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Las Vegas Strip Adjusted EBITDAR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820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795M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Adjusted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625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615M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0.68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0.62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Special-committee stance on People Inc. $48.30/sh bid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board view</w:t>
            </w:r>
            <w:r>
              <w:t xml:space="preserve"> </w:t>
            </w:r>
            <m:oMath>
              <m:r>
                <m:t>48.30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s</m:t>
              </m:r>
              <m:r>
                <m:t>e</m:t>
              </m:r>
              <m:r>
                <m:t>l</m:t>
              </m:r>
              <m:r>
                <m:t>l</m:t>
              </m:r>
              <m:r>
                <m:rPr>
                  <m:sty m:val="p"/>
                </m:rPr>
                <m:t>−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t>f</m:t>
              </m:r>
              <m:r>
                <m:t>a</m:t>
              </m:r>
              <m:r>
                <m:t>i</m:t>
              </m:r>
              <m:r>
                <m:t>r</m:t>
              </m:r>
              <m:r>
                <m:t>v</m:t>
              </m:r>
              <m:r>
                <m:t>a</m:t>
              </m:r>
              <m:r>
                <m:t>l</m:t>
              </m:r>
              <m:r>
                <m:t>u</m:t>
              </m:r>
              <m:r>
                <m:t>e</m:t>
              </m:r>
              <m:r>
                <m:t> </m:t>
              </m:r>
            </m:oMath>
            <w:r>
              <w:t xml:space="preserve">55 (2026 take-private process)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cadence during deal process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continued ~</w:t>
            </w:r>
            <m:oMath>
              <m:r>
                <m:t>90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1.5B remaining authorization (2026)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Las Vegas Strip 2026 EBITDA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flat-to-up ~+1% vs. cons ~-2%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BetMGM / MGM Digital profitability (World Cup)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150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t>s</m:t>
              </m:r>
              <m:r>
                <m:t>h</m:t>
              </m:r>
              <m:r>
                <m:t>a</m:t>
              </m:r>
              <m:r>
                <m:t>r</m:t>
              </m:r>
              <m:r>
                <m:t>e</m:t>
              </m:r>
              <m:r>
                <m:t>i</m:t>
              </m:r>
              <m:r>
                <m:t>n</m:t>
              </m:r>
              <m:r>
                <m:t>c</m:t>
              </m:r>
              <m:r>
                <m:t>o</m:t>
              </m:r>
              <m:r>
                <m:t>m</m:t>
              </m:r>
              <m:r>
                <m:t>e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MGM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(STABILIZE)</w:t>
            </w:r>
          </w:p>
        </w:tc>
        <w:tc>
          <w:tcPr/>
          <w:p>
            <w:pPr>
              <w:pStyle w:val="Compact"/>
            </w:pPr>
            <w:r>
              <w:t xml:space="preserve">MGM is deal-anchored: stock trades ~4% below the $48.30 People Inc. offer after fading from the $50.69 bid spike, so fundamentals are ammunition rather than the driver. A clean Vegas-led beat plus continued buybacks supports the board 'inadequate at $48.30' narrative, lifting the stock modestly on day 1. But with management constrained on a 'Business Update' call and no fresh deal terms, out-period math and the deal spread cap both directions — the normal post-beat estimate fade is offset by the takeover floor, so the residual settles rather than following through or fully reversing.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2026-07-28T01:03:00Z</dcterms:created>
  <dcterms:modified xsi:type="dcterms:W3CDTF">2026-07-28T01:03:00Z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