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na-earnings-predictions--2026-07-31"/>
    <w:p>
      <w:pPr>
        <w:pStyle w:val="Heading1"/>
      </w:pPr>
      <w:r>
        <w:t xml:space="preserve">MRNA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~$88M vs. cons $104M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GAAP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~(</w:t>
            </w:r>
            <m:oMath>
              <m:r>
                <m:t>2.06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(</m:t>
              </m:r>
            </m:oMath>
            <w:r>
              <w:t xml:space="preserve">2.03)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Quarter-end cash, cash equivalents and investments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~$6.8B vs. cons $6.8B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~$2.14B vs. cons $2.05B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year-end cash and investments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~$4.75B vs. cons $4.75B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cash-cost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~$4.2B vs. cons $4.2B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Late-2026 pivotal-readout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 pivotal programs with 2026 data vs. cons 3 programs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88</m:t>
              </m:r>
              <m:r>
                <m:t>M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l</m:t>
              </m:r>
              <m:r>
                <m:t>t</m:t>
              </m:r>
              <m:r>
                <m:t>i</m:t>
              </m:r>
              <m:r>
                <m:t>s</m:t>
              </m:r>
              <m:r>
                <m:t>b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104M Street view and below the prior</w:t>
            </w:r>
            <w:r>
              <w:t xml:space="preserve"> </w:t>
            </w:r>
            <m:oMath>
              <m:r>
                <m:t>50</m:t>
              </m:r>
              <m:r>
                <m:rPr>
                  <m:sty m:val="p"/>
                </m:rPr>
                <m:t>–</m:t>
              </m:r>
              <m:r>
                <m:t>100</m:t>
              </m:r>
              <m:r>
                <m:t>M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l</m:t>
              </m:r>
              <m:r>
                <m:t>y</m:t>
              </m:r>
              <m:r>
                <m:t>r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t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t</m:t>
              </m:r>
              <m:r>
                <m:t>s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2</m:t>
              </m:r>
              <m:r>
                <m:t>H</m:t>
              </m:r>
              <m:r>
                <m:t>26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b</m:t>
              </m:r>
              <m:r>
                <m:t>u</m:t>
              </m:r>
              <m:r>
                <m:t>r</m:t>
              </m:r>
              <m:r>
                <m:t>d</m:t>
              </m:r>
              <m:r>
                <m:t>e</m:t>
              </m:r>
              <m:r>
                <m:t>n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rPr>
                  <m:sty m:val="p"/>
                </m:rPr>
                <m:t>: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2</m:t>
              </m:r>
              <m:r>
                <m:t>H</m:t>
              </m:r>
              <m:r>
                <m:t>26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 </m:t>
              </m:r>
            </m:oMath>
            <w:r>
              <w:t xml:space="preserve">1.65B versus consensus ~$1.56B. That combination should pull near-term revenue and cash-flow estimates lower despite an approximately in-line EPS result.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2026-07-31T00:06:40Z</dcterms:created>
  <dcterms:modified xsi:type="dcterms:W3CDTF">2026-07-31T00:06:40Z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