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td-earnings-predictions--2026-07-30"/>
    <w:p>
      <w:pPr>
        <w:pStyle w:val="Heading1"/>
      </w:pPr>
      <w:r>
        <w:t xml:space="preserve">MTD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~$10.95 vs. cons $10.80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~$1.045B vs. cons $1.030B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local-currency sales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~3.5% vs. cons 3.0%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~$46.65 vs. cons $46.70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local-currency sales-growth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~4.0% vs. cons 4.0%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adjusted EPS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~$12.15 vs. cons $12.30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MTD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+1.0% (FADE)</w:t>
            </w:r>
          </w:p>
        </w:tc>
        <w:tc>
          <w:tcPr/>
          <w:p>
            <w:pPr>
              <w:pStyle w:val="Compact"/>
            </w:pPr>
            <w:r>
              <w:t xml:space="preserve">A Q2 beat on pricing, China and productivity should drive an initial positive reaction, but an effectively unchanged FY2026 EPS framework (~</w:t>
            </w:r>
            <m:oMath>
              <m:r>
                <m:t>46.65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 </m:t>
              </m:r>
            </m:oMath>
            <w:r>
              <w:t xml:space="preserve">46.70 consensus) and softer implied Q3 EPS (~</w:t>
            </w:r>
            <m:oMath>
              <m:r>
                <m:t>12.15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 </m:t>
              </m:r>
            </m:oMath>
            <w:r>
              <w:t xml:space="preserve">12.30 consensus) leave out-period estimates vulnerable to modest cuts.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2026-07-29T20:02:13Z</dcterms:created>
  <dcterms:modified xsi:type="dcterms:W3CDTF">2026-07-29T20:02:13Z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