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g-earnings-predictions--2026-07-29"/>
    <w:p>
      <w:pPr>
        <w:pStyle w:val="Heading1"/>
      </w:pPr>
      <w:r>
        <w:t xml:space="preserve">PG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Q4 FY2026 Core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~$1.43 vs. cons $1.407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Q4 FY2026 Organic Sales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~+1.0% vs. cons +1.62%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FY2027 Core EPS (first guidance)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~$6.90 mid vs. cons $7.00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Core EPS (FY2027)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6.80</m:t>
              </m:r>
              <m:r>
                <m:rPr>
                  <m:sty m:val="p"/>
                </m:rPr>
                <m:t>−</m:t>
              </m:r>
            </m:oMath>
            <w:r>
              <w:t xml:space="preserve">7.00 mid $6.90 vs. cons $7.00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Organic Sales Growth (FY2027)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~+2%-+4% mid ~+3% vs. cons +2.5%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Full-Year Core EPS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narrow to</w:t>
            </w:r>
            <w:r>
              <w:t xml:space="preserve"> </w:t>
            </w:r>
            <m:oMath>
              <m:r>
                <m:t>6.83</m:t>
              </m:r>
              <m:r>
                <m:rPr>
                  <m:sty m:val="p"/>
                </m:rPr>
                <m:t>−</m:t>
              </m:r>
            </m:oMath>
            <w:r>
              <w:t xml:space="preserve">6.90, in-line with cons $6.88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FY2027 EPS cuts (</w:t>
            </w:r>
            <m:oMath>
              <m:r>
                <m:t>7.00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6.90) extend the move; no catalyst to reverse in 5 days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2026-07-31T21:30:51Z</dcterms:created>
  <dcterms:modified xsi:type="dcterms:W3CDTF">2026-07-31T21:30:51Z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