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nr-earnings-predictions--2026-07-28"/>
    <w:p>
      <w:pPr>
        <w:pStyle w:val="Heading1"/>
      </w:pPr>
      <w:r>
        <w:t xml:space="preserve">PNR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~$1.12 vs. cons $1.12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~$930M vs. cons $930M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operating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~$235M vs. cons $235M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~$4.70 vs. cons $4.70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~-5.5% vs. cons -5.5%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income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~$980M vs. cons $980M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clean reaffirmation after the approximately 16% preannouncement selloff should drive an initial relief move, but FY2026 EPS remains ~</w:t>
            </w:r>
            <m:oMath>
              <m:r>
                <m:t>4.70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t</m:t>
              </m:r>
              <m:r>
                <m:t>h</m:t>
              </m:r>
              <m:r>
                <m:t>e</m:t>
              </m:r>
              <m:r>
                <m:t>f</m:t>
              </m:r>
              <m:r>
                <m:t>o</m:t>
              </m:r>
              <m:r>
                <m:t>r</m:t>
              </m:r>
              <m:r>
                <m:t>m</m:t>
              </m:r>
              <m:r>
                <m:t>e</m:t>
              </m:r>
              <m:r>
                <m:t>r</m:t>
              </m:r>
              <m:r>
                <m:t> </m:t>
              </m:r>
            </m:oMath>
            <w:r>
              <w:t xml:space="preserve">5.35 midpoint and the implied second-half Pool destocking remains ~$80M of sales, limiting upward revisions and causing most of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2026-07-28T00:32:19Z</dcterms:created>
  <dcterms:modified xsi:type="dcterms:W3CDTF">2026-07-28T00:32:19Z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