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pg-earnings-predictions--2026-07-29"/>
    <w:p>
      <w:pPr>
        <w:pStyle w:val="Heading1"/>
      </w:pPr>
      <w:r>
        <w:t xml:space="preserve">PPG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~$2.26 vs. cons $2.244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~$4.37B vs. cons $4.356B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~2.1% vs. cons 1.98%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(</w:t>
            </w:r>
            <m:oMath>
              <m:r>
                <m:t>7.70</m:t>
              </m:r>
              <m:r>
                <m:rPr>
                  <m:sty m:val="p"/>
                </m:rPr>
                <m:t>–</m:t>
              </m:r>
            </m:oMath>
            <w:r>
              <w:t xml:space="preserve">8.10 official range)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midpoint ~$7.90 vs. cons $7.869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EPS / H2 margin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~H2 improvement vs. cons Q3 EPS $2.118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guidance likely leaves forward estimates static after a rich stock run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2026-07-31T02:08:33Z</dcterms:created>
  <dcterms:modified xsi:type="dcterms:W3CDTF">2026-07-31T02:08:33Z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