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psa-earnings-predictions--2026-07-29"/>
    <w:p>
      <w:pPr>
        <w:pStyle w:val="Heading1"/>
      </w:pPr>
      <w:r>
        <w:t xml:space="preserve">PSA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PSA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Core FFO per share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~$4.31 vs. cons $4.25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PSA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Same-store revenue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~-0.7% vs. cons -0.9%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PSA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Same-store NOI growth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~-1.7% vs. cons -1.5%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PSA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Core FFO per share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~$16.90 vs. cons $16.94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PSA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Same-store revenue growth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~-0.9% vs. cons -1.0%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PSA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NSA Core FFO per-share accretion commentary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~$0.18 vs. cons $0.20 (FY2027)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PSA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-2.2%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PSA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-3.4% (FOLLOW-THROUGH)</w:t>
            </w:r>
          </w:p>
        </w:tc>
        <w:tc>
          <w:tcPr/>
          <w:p>
            <w:pPr>
              <w:pStyle w:val="Compact"/>
            </w:pPr>
            <w:r>
              <w:t xml:space="preserve">A modest Q2 Core FFO beat is outweighed by guide ~$16.90 vs. cons</w:t>
            </w:r>
            <w:r>
              <w:t xml:space="preserve"> </w:t>
            </w:r>
            <m:oMath>
              <m:r>
                <m:t>16.94</m:t>
              </m:r>
              <m:r>
                <m:t>f</m:t>
              </m:r>
              <m:r>
                <m:t>o</m:t>
              </m:r>
              <m:r>
                <m:t>r</m:t>
              </m:r>
              <m:r>
                <m:t>F</m:t>
              </m:r>
              <m:r>
                <m:t>Y</m:t>
              </m:r>
              <m:r>
                <m:t>2026</m:t>
              </m:r>
              <m:r>
                <m:t>a</m:t>
              </m:r>
              <m:r>
                <m:t>n</m:t>
              </m:r>
              <m:r>
                <m:t>d</m:t>
              </m:r>
              <m:r>
                <m:t>N</m:t>
              </m:r>
              <m:r>
                <m:t>S</m:t>
              </m:r>
              <m:r>
                <m:t>A</m:t>
              </m:r>
              <m:r>
                <m:t>a</m:t>
              </m:r>
              <m:r>
                <m:t>c</m:t>
              </m:r>
              <m:r>
                <m:t>c</m:t>
              </m:r>
              <m:r>
                <m:t>r</m:t>
              </m:r>
              <m:r>
                <m:t>e</m:t>
              </m:r>
              <m:r>
                <m:t>t</m:t>
              </m:r>
              <m:r>
                <m:t>i</m:t>
              </m:r>
              <m:r>
                <m:t>o</m:t>
              </m:r>
              <m:r>
                <m:t>n</m:t>
              </m:r>
              <m:r>
                <m:t>o</m:t>
              </m:r>
              <m:r>
                <m:t>f</m:t>
              </m:r>
              <m:r>
                <m:t> </m:t>
              </m:r>
            </m:oMath>
            <w:r>
              <w:t xml:space="preserve">0.18 vs. cons $0.20 for FY2027, prompting out-period estimate cuts after the initial reaction.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2026-07-29T02:08:31Z</dcterms:created>
  <dcterms:modified xsi:type="dcterms:W3CDTF">2026-07-29T02:08:31Z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