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ypl-earnings-predictions--2026-07-28"/>
    <w:p>
      <w:pPr>
        <w:pStyle w:val="Heading1"/>
      </w:pPr>
      <w:r>
        <w:t xml:space="preserve">PYPL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~$1.46 vs. cons $1.417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Branded Checkout TPV Growth FX-neutral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~+1.5% vs. cons ~+0.6%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Transaction Margin $ ex-interest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~$3.80B vs. cons $3.741B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1.55</m:t>
              </m:r>
              <m:r>
                <m:rPr>
                  <m:sty m:val="p"/>
                </m:rPr>
                <m:t>−</m:t>
              </m:r>
            </m:oMath>
            <w:r>
              <w:t xml:space="preserve">1.65 vs. cons $1.713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~$5.85 midpoint vs. cons $5.792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8.3</m:t>
              </m:r>
              <m:r>
                <m:rPr>
                  <m:sty m:val="p"/>
                </m:rPr>
                <m:t>−</m:t>
              </m:r>
            </m:oMath>
            <w:r>
              <w:t xml:space="preserve">8.5B vs. cons $8.472B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sell-side cuts Q3 estimates on guide miss; M&amp;A floor limits but does not reverse the fade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2026-07-30T17:42:34Z</dcterms:created>
  <dcterms:modified xsi:type="dcterms:W3CDTF">2026-07-30T17:42:34Z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