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-earnings-predictions--2026-07-30"/>
    <w:p>
      <w:pPr>
        <w:pStyle w:val="Heading1"/>
      </w:pPr>
      <w:r>
        <w:t xml:space="preserve">SO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~$7.40B vs. cons $7.26B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Weather-Normalized Retail Electric Sales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~3.3% vs. cons ~2.3%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(reaffirm/raise?)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~$4.55 midpoint (range</w:t>
            </w:r>
            <w:r>
              <w:t xml:space="preserve"> </w:t>
            </w:r>
            <m:oMath>
              <m:r>
                <m:t>4.50</m:t>
              </m:r>
              <m:r>
                <m:rPr>
                  <m:sty m:val="p"/>
                </m:rPr>
                <m:t>−</m:t>
              </m:r>
            </m:oMath>
            <w:r>
              <w:t xml:space="preserve">4.60) vs. cons $4.57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Weather-Normalized Retail Sales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~3.5% vs. cons/prior ~3.0%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Contracted Large-Load/Data-Center Pipeline (GW signed)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~13GW signed vs. cons/prior disclosed 11GW (as of Q2 2026 call)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(STABILIZE)</w:t>
            </w:r>
          </w:p>
        </w:tc>
        <w:tc>
          <w:tcPr/>
          <w:p>
            <w:pPr>
              <w:pStyle w:val="Compact"/>
            </w:pPr>
            <w:r>
              <w:t xml:space="preserve">Q2 beat looks driven partly by a late-June/early-July Southeast heat wave (favorable but not fully sustainable weather tailwind) layered on genuine data-center/large-load structural growth; with FY26 EPS guidance likely reaffirmed rather than raised (consensus $4.57 already sits at the $4.50-4.60 midpoint) and no change to the multi-year 7-9% algorithm, there is little basis for analysts to push out-period estimates materially higher, capping follow-through. At the same time, the 11-year beat streak, incremental contracted-GW disclosure, and DOE-loan-backed financing de-risking should prevent meaningful post-print fade, so the stock likely holds most of its day-1 move with a slight positive drift as sell-side models true up minor beat-and-raise-adjacent commentary (retail sales growth, large-load GW)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2026-07-29T19:13:52Z</dcterms:created>
  <dcterms:modified xsi:type="dcterms:W3CDTF">2026-07-29T19:13:52Z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