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pgi-earnings-predictions--2026-07-28"/>
    <w:p>
      <w:pPr>
        <w:pStyle w:val="Heading1"/>
      </w:pPr>
      <w:r>
        <w:t xml:space="preserve">SPGI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(2Q, GAAP still incl. Mobility)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4.78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(2Q, incl. Mobility)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4.00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3.94B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Ratings revenue (2Q, issuance-driven swing factor)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1.28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+</m:t>
              </m:r>
              <m:r>
                <m:t>9</m:t>
              </m:r>
            </m:oMath>
            <w:r>
              <w:t xml:space="preserve">1.24B (+6%)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NEW ex-Mobility FY26 adjusted EPS guide (single most-watched)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16.30</m:t>
              </m:r>
              <m:r>
                <m:rPr>
                  <m:sty m:val="p"/>
                </m:rPr>
                <m:t>–</m:t>
              </m:r>
              <m:r>
                <m:t>16.60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16.45 (FY26 ex-Mobility, vs. $15.85 pro-forma base)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reported revenue growth guide (ex-Mobility, new framework)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~6–8% vs. cons ~7% (FY26 ex-Mobility)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Ratings H2 trajectory commentary (moderate Q3, negative Q4)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FY Ratings ~+5% vs. cons ~+7% (H2'26, Q4 turns negative on tough comps)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Energy FY organic cc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~4.5–6% vs. cons ~5.5% (FY26, cut prior quarter on Iran/energy shock)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intent (buyback + spin cash deployment)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≥100% adj. FCF ~</w:t>
            </w:r>
            <m:oMath>
              <m:r>
                <m:t>4.5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-0.3% (FADE)</w:t>
            </w:r>
          </w:p>
        </w:tc>
        <w:tc>
          <w:tcPr/>
          <w:p>
            <w:pPr>
              <w:pStyle w:val="Compact"/>
            </w:pPr>
            <w:r>
              <w:t xml:space="preserve">Expect a modest day-1 pop on a clean 2Q beat (Ratings issuance + resilient Indices) and an ex-Mobility guide framing at/slightly above the $15.85 pro-forma base plus stepped-up buybacks. But the out-period math is bearish: management has telegraphed Ratings decelerating in Q3 and turning NEGATIVE in Q4 on tough comps, plus a cut Energy guide — so forward estimates get trimmed even after the beat. Add the optics noise (GAAP still includes Mobility for full 2Q, segment recast, stranded-cost/TSA margin distortion), and the initial move gives back over the week as the Street re-rates the smaller stand-alone company on decelerating H2 growth.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2026-07-28T00:14:20Z</dcterms:created>
  <dcterms:modified xsi:type="dcterms:W3CDTF">2026-07-28T00:14:20Z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