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x-earnings-predictions--2026-07-28"/>
    <w:p>
      <w:pPr>
        <w:pStyle w:val="Heading1"/>
      </w:pPr>
      <w:r>
        <w:t xml:space="preserve">STX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~$3.56B vs. cons $3.49B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~$5.25 vs. cons $5.08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~43.0% vs. cons 41.8%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Q1 2027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~$3.75B vs. cons $3.62B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Q1 2027 non-GAAP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~$5.75 vs. cons $5.47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Q1 2027 non-GAAP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~44.0% vs. cons 42.7%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nearline-capacity allocation visibility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~95% allocated vs. cons 90% (fiscal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+10.0% (FOLLOW-THROUGH)</w:t>
            </w:r>
          </w:p>
        </w:tc>
        <w:tc>
          <w:tcPr/>
          <w:p>
            <w:pPr>
              <w:pStyle w:val="Compact"/>
            </w:pPr>
            <w:r>
              <w:t xml:space="preserve">A revenue/EPS beat of ~</w:t>
            </w:r>
            <m:oMath>
              <m:r>
                <m:t>3.56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5.25 versus</w:t>
            </w:r>
            <w:r>
              <w:t xml:space="preserve"> </w:t>
            </w:r>
            <m:oMath>
              <m:r>
                <m:t>3.49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5.08, coupled with a ~$3.75B fiscal-Q1 revenue guide versus $3.62B consensus, should lift fiscal-2027 revenue and margin estimates rather than leave the beat confined to the June quarter.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2026-07-28T01:15:11Z</dcterms:created>
  <dcterms:modified xsi:type="dcterms:W3CDTF">2026-07-28T01:15:11Z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