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-earnings-predictions--2026-07-29"/>
    <w:p>
      <w:pPr>
        <w:pStyle w:val="Heading1"/>
      </w:pPr>
      <w:r>
        <w:t xml:space="preserve">SW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0.47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5.0</m:t>
              </m:r>
              <m:r>
                <m:rPr>
                  <m:sty m:val="p"/>
                </m:rPr>
                <m:t>–</m:t>
              </m:r>
              <m:r>
                <m:t>5.3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5.15B) vs. cons ~$5.15B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 containerboard pricing endorsement (out-period)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embeds ~+</w:t>
            </w:r>
            <m:oMath>
              <m:r>
                <m:t>50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n</m:t>
              </m:r>
              <m:r>
                <m:t>e</m:t>
              </m:r>
              <m:r>
                <m:t>w</m:t>
              </m:r>
              <m:r>
                <m:t> </m:t>
              </m:r>
              <m:r>
                <m:rPr>
                  <m:sty m:val="p"/>
                </m:rPr>
                <m:t>+</m:t>
              </m:r>
            </m:oMath>
            <w:r>
              <w:t xml:space="preserve">80/ton IP round announced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implied Adjusted EBITDA sequential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1.25</m:t>
              </m:r>
              <m:r>
                <m:rPr>
                  <m:sty m:val="p"/>
                </m:rPr>
                <m:t>–</m:t>
              </m:r>
              <m:r>
                <m:t>1.35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(FADE)</w:t>
            </w:r>
          </w:p>
        </w:tc>
        <w:tc>
          <w:tcPr/>
          <w:p>
            <w:pPr>
              <w:pStyle w:val="Compact"/>
            </w:pPr>
            <w:r>
              <w:t xml:space="preserve">Stock ran +16% in three sessions and ~28% YTD into the print, so the demand/pricing thesis is largely priced. Base case is a guide reaffirm (not a raise) against a Q2 midpoint that is down ~5% YoY vs. $1,213M — 'sell-the-news' risk even on a modest EBITDA beat. Out-period math (reaffirmed $5.0–5.3B implying no upward revision despite the fresh $80/ton round) keeps FY estimates capped, so post-print profit-taking continues; strong industry tape cushions but does not reverse the fade over 5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2026-07-29T00:05:22Z</dcterms:created>
  <dcterms:modified xsi:type="dcterms:W3CDTF">2026-07-29T00:05:22Z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