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tsn-earnings-predictions--2026-08-03"/>
    <w:p>
      <w:pPr>
        <w:pStyle w:val="Heading1"/>
      </w:pPr>
      <w:r>
        <w:t xml:space="preserve">TSN Earnings Predictions — 2026-08-03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~$1.04 vs. cons $0.99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Chicken adj.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t>500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460M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Beef adj. operating income (loss)</w:t>
            </w:r>
          </w:p>
        </w:tc>
        <w:tc>
          <w:tcPr/>
          <w:p>
            <w:pPr>
              <w:pStyle w:val="Compact"/>
            </w:pPr>
            <w:r>
              <w:t xml:space="preserve">MISS</w:t>
            </w:r>
          </w:p>
        </w:tc>
        <w:tc>
          <w:tcPr/>
          <w:p>
            <w:pPr>
              <w:pStyle w:val="Compact"/>
            </w:pPr>
            <w:r>
              <w:t xml:space="preserve">pred ~</w:t>
            </w:r>
            <m:oMath>
              <m:r>
                <m:rPr>
                  <m:sty m:val="p"/>
                </m:rPr>
                <m:t>(</m:t>
              </m:r>
              <m:r>
                <m:t>150</m:t>
              </m:r>
              <m:r>
                <m:rPr>
                  <m:sty m:val="p"/>
                </m:rPr>
                <m:t>)</m:t>
              </m:r>
              <m:r>
                <m:t>M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(110)M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total adjusted operating income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2.30</m:t>
              </m:r>
              <m:r>
                <m:rPr>
                  <m:sty m:val="p"/>
                </m:rPr>
                <m:t>−</m:t>
              </m:r>
              <m:r>
                <m:t>2.50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2.35B (FY26)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Chicken segment guide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2.00</m:t>
              </m:r>
              <m:r>
                <m:rPr>
                  <m:sty m:val="p"/>
                </m:rPr>
                <m:t>−</m:t>
              </m:r>
              <m:r>
                <m:t>2.15</m:t>
              </m:r>
              <m:r>
                <m:t>B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c</m:t>
              </m:r>
              <m:r>
                <m:t>o</m:t>
              </m:r>
              <m:r>
                <m:t>n</m:t>
              </m:r>
              <m:r>
                <m:t>s</m:t>
              </m:r>
              <m:r>
                <m:t> </m:t>
              </m:r>
            </m:oMath>
            <w:r>
              <w:t xml:space="preserve">1.98B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Beef segment loss guide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rPr>
                  <m:sty m:val="p"/>
                </m:rPr>
                <m:t>(</m:t>
              </m:r>
              <m:r>
                <m:t>500</m:t>
              </m:r>
              <m:r>
                <m:rPr>
                  <m:sty m:val="p"/>
                </m:rPr>
                <m:t>)</m:t>
              </m:r>
              <m:r>
                <m:t>M</m:t>
              </m:r>
              <m:r>
                <m:rPr>
                  <m:sty m:val="p"/>
                </m:rPr>
                <m:t>−</m:t>
              </m:r>
            </m:oMath>
            <w:r>
              <w:t xml:space="preserve">(400)M vs. cons ~$(420)M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FY27 Beef framing (Mexico border reopening/herd rebuild)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benefit ~FY27+ vs. cons ~0 modeled in FY26 (FY27)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TSN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-1.0% (FADE)</w:t>
            </w:r>
          </w:p>
        </w:tc>
        <w:tc>
          <w:tcPr/>
          <w:p>
            <w:pPr>
              <w:pStyle w:val="Compact"/>
            </w:pPr>
            <w:r>
              <w:t xml:space="preserve">A likely EPS beat led by Chicken/Prepared drives an initial pop, but the out-period math is unforgiving: FY26 guide implies an aggressive back-half (much smaller 2H beef loss, Q4-heavy chicken), the Mexico cattle-border reopening (~Aug 24) is too late to help the June quarter or FY26, and consensus revisions have been drifting down. With sentiment neutral/'show-me' and the pre-print fade (-4.4% on 7/31 after the border pop), a deeper Beef loss plus cautious FY27 framing pull estimates and the stock back down after Day 1.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2026-08-03T00:04:46Z</dcterms:created>
  <dcterms:modified xsi:type="dcterms:W3CDTF">2026-08-03T00:04:46Z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