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n-earnings-predictions--2026-08-03"/>
    <w:p>
      <w:pPr>
        <w:pStyle w:val="Heading1"/>
      </w:pPr>
      <w:r>
        <w:t xml:space="preserve">TSN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~$1.07 vs. cons $0.99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~$14.30B vs. cons $14.10B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Chicken 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~$550M vs. cons $515M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adjusted operating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2.30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2.45B (midpoint ~$2.38B) vs. cons $2.30B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Chicken adjusted operating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2.10B (midpoint ~$2.03B) vs. cons $1.98B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Beef adjusted operating income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~(</w:t>
            </w:r>
            <m:oMath>
              <m:r>
                <m:t>500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(</m:t>
              </m:r>
            </m:oMath>
            <w:r>
              <w:t xml:space="preserve">350M) (midpoint ~(</w:t>
            </w:r>
            <m:oMath>
              <m:r>
                <m:t>425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(</m:t>
              </m:r>
            </m:oMath>
            <w:r>
              <w:t xml:space="preserve">425M)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FY26 AOI guide midpoint ~</w:t>
            </w:r>
            <m:oMath>
              <m:r>
                <m:t>2.38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2.30B supports upward out-period EPS revisions; Chicken guide midpoint ~</w:t>
            </w:r>
            <m:oMath>
              <m:r>
                <m:t>2.03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1.98B offsets a largely unchanged Beef midpoint of ~(</w:t>
            </w:r>
            <m:oMath>
              <m:r>
                <m:t>425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(</m:t>
              </m:r>
            </m:oMath>
            <w:r>
              <w:t xml:space="preserve">425M).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2026-08-03T00:05:18Z</dcterms:created>
  <dcterms:modified xsi:type="dcterms:W3CDTF">2026-08-03T00:05:18Z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