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t-earnings-predictions--2026-07-30"/>
    <w:p>
      <w:pPr>
        <w:pStyle w:val="Heading1"/>
      </w:pPr>
      <w:r>
        <w:t xml:space="preserve">TT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~$6.35B vs. cons $6.21B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~$4.40 vs. cons $4.264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Americas Organic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~8-9% vs. cons ~5.4%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midpoint ~</w:t>
            </w:r>
            <m:oMath>
              <m:r>
                <m:t>15.10</m:t>
              </m:r>
              <m:r>
                <m:rPr>
                  <m:sty m:val="p"/>
                </m:rPr>
                <m:t>−</m:t>
              </m:r>
            </m:oMath>
            <w:r>
              <w:t xml:space="preserve">15.30 vs. cons $14.914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4.70</m:t>
              </m:r>
              <m:r>
                <m:rPr>
                  <m:sty m:val="p"/>
                </m:rPr>
                <m:t>−</m:t>
              </m:r>
            </m:oMath>
            <w:r>
              <w:t xml:space="preserve">4.80 vs. cons $4.595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Revenue Growth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~8-9% vs. cons ~7.2%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+6.0%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+8.0%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estimate revisions follow the FY raise; sell-side models push Q3/Q4 up, sustaining the move over 5 days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2026-08-01T02:01:47Z</dcterms:created>
  <dcterms:modified xsi:type="dcterms:W3CDTF">2026-08-01T02:01:47Z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