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xt-earnings-predictions--2026-07-28"/>
    <w:p>
      <w:pPr>
        <w:pStyle w:val="Heading1"/>
      </w:pPr>
      <w:r>
        <w:t xml:space="preserve">TXT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~$1.62 vs. cons $1.553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Aviation Segment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~$1,640M vs. cons $1,585M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Bell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~$1,010M vs. cons $1,040M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6.55</m:t>
              </m:r>
              <m:r>
                <m:rPr>
                  <m:sty m:val="p"/>
                </m:rPr>
                <m:t>−</m:t>
              </m:r>
            </m:oMath>
            <w:r>
              <w:t xml:space="preserve">6.75 vs. cons $6.483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Mfg. Cash Flow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700</m:t>
              </m:r>
              <m:r>
                <m:rPr>
                  <m:sty m:val="p"/>
                </m:rPr>
                <m:t>−</m:t>
              </m:r>
            </m:oMath>
            <w:r>
              <w:t xml:space="preserve">800M vs. cons $670M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Bell Margin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8-9% vs. cons ~7.8%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STABILIZE - raise absorbed, Bell miss and LRIP overhang cap follow-through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2026-07-30T17:42:32Z</dcterms:created>
  <dcterms:modified xsi:type="dcterms:W3CDTF">2026-07-30T17:42:32Z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