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mc-earnings-predictions--2026-07-29"/>
    <w:p>
      <w:pPr>
        <w:pStyle w:val="Heading1"/>
      </w:pPr>
      <w:r>
        <w:t xml:space="preserve">VMC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~$2.50 vs. cons $2.46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~$660M vs. cons $645M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aggregates shipments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~60.5M tons vs. cons 59.1M tons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2.4</m:t>
              </m:r>
              <m:r>
                <m:rPr>
                  <m:sty m:val="p"/>
                </m:rPr>
                <m:t>−</m:t>
              </m:r>
            </m:oMath>
            <w:r>
              <w:t xml:space="preserve">2.6B, midpoint ~$2.50B vs. cons $2.449B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shipments / H2 pricing-cost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modest shipment growth and H2 pricing acceleration vs. UNVERIFIED quantitative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FADE - maintained FY guide limits estimate follow-through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2026-07-31T21:34:17Z</dcterms:created>
  <dcterms:modified xsi:type="dcterms:W3CDTF">2026-07-31T21:34:17Z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