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k-earnings-predictions--2026-07-29"/>
    <w:p>
      <w:pPr>
        <w:pStyle w:val="Heading1"/>
      </w:pPr>
      <w:r>
        <w:t xml:space="preserve">VRSK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~$806M vs. cons $804M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~5.3%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~$3.215B vs. cons $3.230B (FY2026; prior range reaffirmed)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~$1.810B vs. cons $1.820B (FY2026; prior range reaffirmed)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~$7.60 vs. cons $7.65 (FY2026; prior range reaffirmed)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organic constant-currency revenue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~6.8% vs. cons 7.1%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An adjusted EPS beat of ~$1.97 vs.</w:t>
            </w:r>
            <w:r>
              <w:t xml:space="preserve"> </w:t>
            </w:r>
            <m:oMath>
              <m:r>
                <m:t>1.94</m:t>
              </m:r>
              <m:r>
                <m:t>a</m:t>
              </m:r>
              <m:r>
                <m:t>n</m:t>
              </m:r>
              <m:r>
                <m:t>d</m:t>
              </m:r>
              <m:r>
                <m:t>O</m:t>
              </m:r>
              <m:r>
                <m:t>C</m:t>
              </m:r>
              <m:r>
                <m:t>C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o</m:t>
              </m:r>
              <m:r>
                <m:t>f</m:t>
              </m:r>
              <m:r>
                <m:t> </m:t>
              </m:r>
              <m:r>
                <m:t>5.3</m:t>
              </m:r>
            </m:oMath>
            <w:r>
              <w:t xml:space="preserve">7.60 vs. consensus $7.65 implies limited out-period upside and modest estimate cuts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2026-07-29T00:19:26Z</dcterms:created>
  <dcterms:modified xsi:type="dcterms:W3CDTF">2026-07-29T00:19:26Z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